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CB690F" w:rsidRDefault="007A05DE">
      <w:pPr>
        <w:rPr>
          <w:b/>
          <w:sz w:val="28"/>
          <w:szCs w:val="28"/>
        </w:rPr>
      </w:pPr>
      <w:proofErr w:type="spellStart"/>
      <w:r w:rsidRPr="007A05DE">
        <w:rPr>
          <w:b/>
          <w:sz w:val="28"/>
          <w:szCs w:val="28"/>
        </w:rPr>
        <w:t>Ezetimibe</w:t>
      </w:r>
      <w:proofErr w:type="spellEnd"/>
      <w:r w:rsidRPr="007A05DE">
        <w:rPr>
          <w:b/>
          <w:sz w:val="28"/>
          <w:szCs w:val="28"/>
        </w:rPr>
        <w:t xml:space="preserve"> for the treatment of primary (heterozygous-familial and non-familial) </w:t>
      </w:r>
      <w:proofErr w:type="spellStart"/>
      <w:r w:rsidRPr="007A05DE">
        <w:rPr>
          <w:b/>
          <w:sz w:val="28"/>
          <w:szCs w:val="28"/>
        </w:rPr>
        <w:t>hypercholesterolaemia</w:t>
      </w:r>
      <w:proofErr w:type="spellEnd"/>
      <w:r w:rsidRPr="007A05DE">
        <w:rPr>
          <w:b/>
          <w:sz w:val="28"/>
          <w:szCs w:val="28"/>
        </w:rPr>
        <w:t xml:space="preserve"> (review of TA132)</w:t>
      </w:r>
    </w:p>
    <w:p w:rsidR="007A05DE" w:rsidRDefault="007A05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A05DE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985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2016-01-04T09:39:00Z</dcterms:created>
  <dcterms:modified xsi:type="dcterms:W3CDTF">2016-01-04T09:39:00Z</dcterms:modified>
</cp:coreProperties>
</file>