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A8" w:rsidRDefault="00834AA8" w:rsidP="00834AA8">
      <w:pPr>
        <w:autoSpaceDE w:val="0"/>
        <w:autoSpaceDN w:val="0"/>
        <w:adjustRightInd w:val="0"/>
        <w:rPr>
          <w:rFonts w:eastAsiaTheme="majorEastAsia" w:cstheme="majorBidi"/>
          <w:b/>
          <w:bCs/>
          <w:color w:val="365F91" w:themeColor="accent1" w:themeShade="BF"/>
        </w:rPr>
      </w:pPr>
      <w:r>
        <w:rPr>
          <w:rFonts w:eastAsiaTheme="majorEastAsia" w:cstheme="majorBidi"/>
          <w:b/>
          <w:bCs/>
          <w:color w:val="365F91" w:themeColor="accent1" w:themeShade="BF"/>
        </w:rPr>
        <w:t xml:space="preserve">Initial Regulatory Impact Assessment </w:t>
      </w:r>
    </w:p>
    <w:p w:rsidR="00834AA8" w:rsidRPr="007A2A0A" w:rsidRDefault="00834AA8" w:rsidP="00834AA8">
      <w:pPr>
        <w:autoSpaceDE w:val="0"/>
        <w:autoSpaceDN w:val="0"/>
        <w:adjustRightInd w:val="0"/>
        <w:rPr>
          <w:rFonts w:eastAsiaTheme="majorEastAsia" w:cstheme="majorBidi"/>
          <w:b/>
          <w:bCs/>
          <w:color w:val="365F91"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608"/>
      </w:tblGrid>
      <w:tr w:rsidR="00834AA8" w:rsidTr="003876C9">
        <w:trPr>
          <w:trHeight w:hRule="exact" w:val="436"/>
        </w:trPr>
        <w:tc>
          <w:tcPr>
            <w:tcW w:w="5688" w:type="dxa"/>
            <w:vMerge w:val="restart"/>
            <w:shd w:val="clear" w:color="auto" w:fill="auto"/>
          </w:tcPr>
          <w:p w:rsidR="00834AA8" w:rsidRPr="001577E1" w:rsidRDefault="00834AA8" w:rsidP="003876C9">
            <w:pPr>
              <w:rPr>
                <w:b/>
              </w:rPr>
            </w:pPr>
            <w:r w:rsidRPr="001577E1">
              <w:rPr>
                <w:b/>
              </w:rPr>
              <w:t>Title:</w:t>
            </w:r>
          </w:p>
          <w:p w:rsidR="00834AA8" w:rsidRPr="007D6380" w:rsidRDefault="00834AA8" w:rsidP="00E306A8">
            <w:pPr>
              <w:rPr>
                <w:sz w:val="20"/>
              </w:rPr>
            </w:pPr>
            <w:r>
              <w:rPr>
                <w:b/>
                <w:sz w:val="20"/>
              </w:rPr>
              <w:t xml:space="preserve">Future of Pharmacy </w:t>
            </w:r>
            <w:r w:rsidR="00E306A8">
              <w:rPr>
                <w:b/>
                <w:sz w:val="20"/>
              </w:rPr>
              <w:t>R</w:t>
            </w:r>
            <w:r>
              <w:rPr>
                <w:b/>
                <w:sz w:val="20"/>
              </w:rPr>
              <w:t xml:space="preserve">egulation in Northern Ireland </w:t>
            </w:r>
          </w:p>
        </w:tc>
        <w:tc>
          <w:tcPr>
            <w:tcW w:w="4608" w:type="dxa"/>
            <w:shd w:val="solid" w:color="auto" w:fill="0C0C0C"/>
          </w:tcPr>
          <w:p w:rsidR="00834AA8" w:rsidRPr="001577E1" w:rsidRDefault="00834AA8" w:rsidP="003876C9">
            <w:pPr>
              <w:spacing w:before="120"/>
              <w:rPr>
                <w:b/>
                <w:color w:val="FFFFFF"/>
              </w:rPr>
            </w:pPr>
            <w:r w:rsidRPr="001577E1">
              <w:rPr>
                <w:b/>
                <w:color w:val="FFFFFF"/>
              </w:rPr>
              <w:t>Regulatory Impact Assessment (RIA)</w:t>
            </w:r>
          </w:p>
        </w:tc>
      </w:tr>
      <w:tr w:rsidR="00834AA8" w:rsidTr="003876C9">
        <w:trPr>
          <w:trHeight w:hRule="exact" w:val="357"/>
        </w:trPr>
        <w:tc>
          <w:tcPr>
            <w:tcW w:w="5688" w:type="dxa"/>
            <w:vMerge/>
            <w:shd w:val="clear" w:color="auto" w:fill="auto"/>
          </w:tcPr>
          <w:p w:rsidR="00834AA8" w:rsidRDefault="00834AA8" w:rsidP="003876C9"/>
        </w:tc>
        <w:tc>
          <w:tcPr>
            <w:tcW w:w="4608" w:type="dxa"/>
            <w:shd w:val="clear" w:color="auto" w:fill="auto"/>
            <w:tcMar>
              <w:top w:w="85" w:type="dxa"/>
              <w:bottom w:w="85" w:type="dxa"/>
            </w:tcMar>
          </w:tcPr>
          <w:p w:rsidR="00834AA8" w:rsidRPr="001577E1" w:rsidRDefault="00834AA8" w:rsidP="003876C9">
            <w:r w:rsidRPr="001577E1">
              <w:rPr>
                <w:b/>
                <w:sz w:val="22"/>
                <w:szCs w:val="22"/>
              </w:rPr>
              <w:t xml:space="preserve">Date: </w:t>
            </w:r>
            <w:r w:rsidR="00C04611">
              <w:rPr>
                <w:b/>
                <w:sz w:val="22"/>
                <w:szCs w:val="22"/>
              </w:rPr>
              <w:t xml:space="preserve"> 22 </w:t>
            </w:r>
            <w:r>
              <w:rPr>
                <w:b/>
                <w:sz w:val="20"/>
              </w:rPr>
              <w:t>March 2016</w:t>
            </w:r>
          </w:p>
        </w:tc>
      </w:tr>
      <w:tr w:rsidR="00834AA8" w:rsidTr="003876C9">
        <w:trPr>
          <w:trHeight w:hRule="exact" w:val="357"/>
        </w:trPr>
        <w:tc>
          <w:tcPr>
            <w:tcW w:w="5688" w:type="dxa"/>
            <w:vMerge/>
            <w:shd w:val="clear" w:color="auto" w:fill="auto"/>
          </w:tcPr>
          <w:p w:rsidR="00834AA8" w:rsidRDefault="00834AA8" w:rsidP="003876C9"/>
        </w:tc>
        <w:tc>
          <w:tcPr>
            <w:tcW w:w="4608" w:type="dxa"/>
            <w:shd w:val="clear" w:color="auto" w:fill="auto"/>
            <w:tcMar>
              <w:top w:w="85" w:type="dxa"/>
              <w:bottom w:w="85" w:type="dxa"/>
            </w:tcMar>
          </w:tcPr>
          <w:p w:rsidR="00834AA8" w:rsidRPr="001577E1" w:rsidRDefault="00834AA8" w:rsidP="003876C9">
            <w:pPr>
              <w:rPr>
                <w:b/>
              </w:rPr>
            </w:pPr>
            <w:r w:rsidRPr="001577E1">
              <w:rPr>
                <w:b/>
                <w:sz w:val="22"/>
                <w:szCs w:val="22"/>
              </w:rPr>
              <w:t>Type of measure:</w:t>
            </w:r>
            <w:r w:rsidR="00612803">
              <w:rPr>
                <w:sz w:val="22"/>
                <w:szCs w:val="22"/>
              </w:rPr>
              <w:fldChar w:fldCharType="begin">
                <w:ffData>
                  <w:name w:val="Dropdown1"/>
                  <w:enabled/>
                  <w:calcOnExit w:val="0"/>
                  <w:ddList>
                    <w:listEntry w:val="Other"/>
                    <w:listEntry w:val="Primary Legislation"/>
                    <w:listEntry w:val="Secondary Legislation"/>
                  </w:ddList>
                </w:ffData>
              </w:fldChar>
            </w:r>
            <w:r>
              <w:rPr>
                <w:sz w:val="22"/>
                <w:szCs w:val="22"/>
              </w:rPr>
              <w:instrText xml:space="preserve"> FORMDROPDOWN </w:instrText>
            </w:r>
            <w:r w:rsidR="00612803">
              <w:rPr>
                <w:sz w:val="22"/>
                <w:szCs w:val="22"/>
              </w:rPr>
            </w:r>
            <w:r w:rsidR="00612803">
              <w:rPr>
                <w:sz w:val="22"/>
                <w:szCs w:val="22"/>
              </w:rPr>
              <w:fldChar w:fldCharType="separate"/>
            </w:r>
            <w:r w:rsidR="00612803">
              <w:rPr>
                <w:sz w:val="22"/>
                <w:szCs w:val="22"/>
              </w:rPr>
              <w:fldChar w:fldCharType="end"/>
            </w:r>
          </w:p>
        </w:tc>
      </w:tr>
      <w:tr w:rsidR="00834AA8" w:rsidTr="003876C9">
        <w:trPr>
          <w:trHeight w:hRule="exact" w:val="357"/>
        </w:trPr>
        <w:tc>
          <w:tcPr>
            <w:tcW w:w="5688" w:type="dxa"/>
            <w:vMerge w:val="restart"/>
            <w:shd w:val="clear" w:color="auto" w:fill="auto"/>
          </w:tcPr>
          <w:p w:rsidR="00834AA8" w:rsidRPr="001577E1" w:rsidRDefault="00834AA8" w:rsidP="003876C9">
            <w:pPr>
              <w:rPr>
                <w:b/>
              </w:rPr>
            </w:pPr>
            <w:r w:rsidRPr="001577E1">
              <w:rPr>
                <w:b/>
              </w:rPr>
              <w:t>Lead department or agency:</w:t>
            </w:r>
          </w:p>
          <w:p w:rsidR="00834AA8" w:rsidRPr="007D6380" w:rsidRDefault="00834AA8" w:rsidP="003876C9">
            <w:pPr>
              <w:rPr>
                <w:sz w:val="20"/>
              </w:rPr>
            </w:pPr>
            <w:r w:rsidRPr="006813A1">
              <w:rPr>
                <w:b/>
                <w:sz w:val="20"/>
              </w:rPr>
              <w:t>Department of Health, Social Services and Public Safety</w:t>
            </w:r>
          </w:p>
        </w:tc>
        <w:tc>
          <w:tcPr>
            <w:tcW w:w="4608" w:type="dxa"/>
            <w:shd w:val="clear" w:color="auto" w:fill="auto"/>
            <w:tcMar>
              <w:top w:w="85" w:type="dxa"/>
              <w:bottom w:w="85" w:type="dxa"/>
            </w:tcMar>
          </w:tcPr>
          <w:p w:rsidR="00834AA8" w:rsidRPr="001577E1" w:rsidRDefault="00834AA8" w:rsidP="003876C9">
            <w:r w:rsidRPr="001577E1">
              <w:rPr>
                <w:b/>
                <w:sz w:val="22"/>
                <w:szCs w:val="22"/>
              </w:rPr>
              <w:t>Stage:</w:t>
            </w:r>
            <w:r w:rsidR="00612803" w:rsidRPr="001577E1">
              <w:rPr>
                <w:sz w:val="22"/>
                <w:szCs w:val="22"/>
              </w:rPr>
              <w:fldChar w:fldCharType="begin">
                <w:ffData>
                  <w:name w:val="Dropdown2"/>
                  <w:enabled/>
                  <w:calcOnExit w:val="0"/>
                  <w:ddList>
                    <w:listEntry w:val="Initial"/>
                    <w:listEntry w:val="Development"/>
                    <w:listEntry w:val="Final draft"/>
                    <w:listEntry w:val="Enacted"/>
                  </w:ddList>
                </w:ffData>
              </w:fldChar>
            </w:r>
            <w:r w:rsidRPr="001577E1">
              <w:rPr>
                <w:sz w:val="22"/>
                <w:szCs w:val="22"/>
              </w:rPr>
              <w:instrText xml:space="preserve"> FORMDROPDOWN </w:instrText>
            </w:r>
            <w:r w:rsidR="00612803">
              <w:rPr>
                <w:sz w:val="22"/>
                <w:szCs w:val="22"/>
              </w:rPr>
            </w:r>
            <w:r w:rsidR="00612803">
              <w:rPr>
                <w:sz w:val="22"/>
                <w:szCs w:val="22"/>
              </w:rPr>
              <w:fldChar w:fldCharType="separate"/>
            </w:r>
            <w:r w:rsidR="00612803" w:rsidRPr="001577E1">
              <w:rPr>
                <w:sz w:val="22"/>
                <w:szCs w:val="22"/>
              </w:rPr>
              <w:fldChar w:fldCharType="end"/>
            </w:r>
          </w:p>
        </w:tc>
      </w:tr>
      <w:tr w:rsidR="00834AA8" w:rsidTr="003876C9">
        <w:trPr>
          <w:trHeight w:hRule="exact" w:val="357"/>
        </w:trPr>
        <w:tc>
          <w:tcPr>
            <w:tcW w:w="5688" w:type="dxa"/>
            <w:vMerge/>
            <w:shd w:val="clear" w:color="auto" w:fill="auto"/>
          </w:tcPr>
          <w:p w:rsidR="00834AA8" w:rsidRDefault="00834AA8" w:rsidP="003876C9"/>
        </w:tc>
        <w:tc>
          <w:tcPr>
            <w:tcW w:w="4608" w:type="dxa"/>
            <w:shd w:val="clear" w:color="auto" w:fill="auto"/>
            <w:tcMar>
              <w:top w:w="85" w:type="dxa"/>
              <w:bottom w:w="85" w:type="dxa"/>
            </w:tcMar>
          </w:tcPr>
          <w:p w:rsidR="00834AA8" w:rsidRPr="001577E1" w:rsidRDefault="00834AA8" w:rsidP="003876C9">
            <w:r w:rsidRPr="001577E1">
              <w:rPr>
                <w:b/>
                <w:sz w:val="22"/>
                <w:szCs w:val="22"/>
              </w:rPr>
              <w:t>Source of intervention:</w:t>
            </w:r>
            <w:r w:rsidR="00612803">
              <w:rPr>
                <w:sz w:val="22"/>
                <w:szCs w:val="22"/>
              </w:rPr>
              <w:fldChar w:fldCharType="begin">
                <w:ffData>
                  <w:name w:val="Dropdown3"/>
                  <w:enabled/>
                  <w:calcOnExit w:val="0"/>
                  <w:ddList>
                    <w:listEntry w:val="UK"/>
                    <w:listEntry w:val="Domestic NI"/>
                    <w:listEntry w:val="EU"/>
                    <w:listEntry w:val="International"/>
                  </w:ddList>
                </w:ffData>
              </w:fldChar>
            </w:r>
            <w:r>
              <w:rPr>
                <w:sz w:val="22"/>
                <w:szCs w:val="22"/>
              </w:rPr>
              <w:instrText xml:space="preserve"> FORMDROPDOWN </w:instrText>
            </w:r>
            <w:r w:rsidR="00612803">
              <w:rPr>
                <w:sz w:val="22"/>
                <w:szCs w:val="22"/>
              </w:rPr>
            </w:r>
            <w:r w:rsidR="00612803">
              <w:rPr>
                <w:sz w:val="22"/>
                <w:szCs w:val="22"/>
              </w:rPr>
              <w:fldChar w:fldCharType="separate"/>
            </w:r>
            <w:r w:rsidR="00612803">
              <w:rPr>
                <w:sz w:val="22"/>
                <w:szCs w:val="22"/>
              </w:rPr>
              <w:fldChar w:fldCharType="end"/>
            </w:r>
          </w:p>
        </w:tc>
      </w:tr>
      <w:tr w:rsidR="00834AA8" w:rsidTr="003876C9">
        <w:trPr>
          <w:trHeight w:hRule="exact" w:val="357"/>
        </w:trPr>
        <w:tc>
          <w:tcPr>
            <w:tcW w:w="5688" w:type="dxa"/>
            <w:vMerge w:val="restart"/>
            <w:shd w:val="clear" w:color="auto" w:fill="auto"/>
          </w:tcPr>
          <w:p w:rsidR="00834AA8" w:rsidRPr="001577E1" w:rsidRDefault="00834AA8" w:rsidP="003876C9">
            <w:pPr>
              <w:rPr>
                <w:b/>
              </w:rPr>
            </w:pPr>
            <w:r w:rsidRPr="001577E1">
              <w:rPr>
                <w:b/>
              </w:rPr>
              <w:t>Other departments or agencies:</w:t>
            </w:r>
          </w:p>
          <w:p w:rsidR="00834AA8" w:rsidRPr="007D6380" w:rsidRDefault="00834AA8" w:rsidP="003876C9">
            <w:pPr>
              <w:rPr>
                <w:sz w:val="20"/>
              </w:rPr>
            </w:pPr>
            <w:r>
              <w:rPr>
                <w:b/>
                <w:sz w:val="20"/>
              </w:rPr>
              <w:t>N/A</w:t>
            </w:r>
          </w:p>
        </w:tc>
        <w:tc>
          <w:tcPr>
            <w:tcW w:w="4608" w:type="dxa"/>
            <w:shd w:val="clear" w:color="auto" w:fill="auto"/>
            <w:tcMar>
              <w:top w:w="85" w:type="dxa"/>
              <w:bottom w:w="85" w:type="dxa"/>
            </w:tcMar>
          </w:tcPr>
          <w:p w:rsidR="00524BA6" w:rsidRPr="00524BA6" w:rsidRDefault="00834AA8" w:rsidP="00524BA6">
            <w:pPr>
              <w:rPr>
                <w:b/>
                <w:sz w:val="20"/>
                <w:szCs w:val="20"/>
              </w:rPr>
            </w:pPr>
            <w:r w:rsidRPr="00524BA6">
              <w:rPr>
                <w:b/>
                <w:sz w:val="20"/>
                <w:szCs w:val="20"/>
              </w:rPr>
              <w:t>Contact details:</w:t>
            </w:r>
            <w:r w:rsidR="00524BA6" w:rsidRPr="00524BA6">
              <w:rPr>
                <w:b/>
                <w:sz w:val="20"/>
                <w:szCs w:val="20"/>
              </w:rPr>
              <w:t xml:space="preserve"> </w:t>
            </w:r>
            <w:r w:rsidR="00E306A8">
              <w:rPr>
                <w:sz w:val="20"/>
                <w:szCs w:val="20"/>
              </w:rPr>
              <w:t>Workf</w:t>
            </w:r>
            <w:r w:rsidR="00524BA6" w:rsidRPr="00524BA6">
              <w:rPr>
                <w:sz w:val="20"/>
                <w:szCs w:val="20"/>
              </w:rPr>
              <w:t>orce Projects</w:t>
            </w:r>
            <w:r w:rsidR="00524BA6" w:rsidRPr="00524BA6">
              <w:rPr>
                <w:b/>
                <w:sz w:val="20"/>
                <w:szCs w:val="20"/>
              </w:rPr>
              <w:t xml:space="preserve"> </w:t>
            </w:r>
          </w:p>
          <w:p w:rsidR="00834AA8" w:rsidRPr="00524BA6" w:rsidRDefault="00834AA8" w:rsidP="003876C9">
            <w:pPr>
              <w:rPr>
                <w:sz w:val="20"/>
                <w:szCs w:val="20"/>
              </w:rPr>
            </w:pPr>
          </w:p>
        </w:tc>
      </w:tr>
      <w:tr w:rsidR="00834AA8" w:rsidTr="003876C9">
        <w:trPr>
          <w:trHeight w:hRule="exact" w:val="357"/>
        </w:trPr>
        <w:tc>
          <w:tcPr>
            <w:tcW w:w="5688" w:type="dxa"/>
            <w:vMerge/>
            <w:shd w:val="clear" w:color="auto" w:fill="auto"/>
          </w:tcPr>
          <w:p w:rsidR="00834AA8" w:rsidRDefault="00834AA8" w:rsidP="003876C9"/>
        </w:tc>
        <w:tc>
          <w:tcPr>
            <w:tcW w:w="4608" w:type="dxa"/>
            <w:shd w:val="clear" w:color="auto" w:fill="auto"/>
            <w:tcMar>
              <w:top w:w="85" w:type="dxa"/>
              <w:bottom w:w="85" w:type="dxa"/>
            </w:tcMar>
          </w:tcPr>
          <w:p w:rsidR="00524BA6" w:rsidRPr="00524BA6" w:rsidRDefault="00524BA6" w:rsidP="00524BA6">
            <w:pPr>
              <w:rPr>
                <w:b/>
                <w:sz w:val="20"/>
                <w:szCs w:val="20"/>
              </w:rPr>
            </w:pPr>
            <w:r w:rsidRPr="00524BA6">
              <w:rPr>
                <w:sz w:val="20"/>
                <w:szCs w:val="20"/>
              </w:rPr>
              <w:t>Room D1, Castle Buildings, Belfast, BT4</w:t>
            </w:r>
            <w:r w:rsidRPr="00524BA6">
              <w:rPr>
                <w:b/>
                <w:sz w:val="20"/>
                <w:szCs w:val="20"/>
              </w:rPr>
              <w:t xml:space="preserve"> </w:t>
            </w:r>
            <w:r w:rsidRPr="00524BA6">
              <w:rPr>
                <w:sz w:val="20"/>
                <w:szCs w:val="20"/>
              </w:rPr>
              <w:t>3SQ</w:t>
            </w:r>
          </w:p>
          <w:p w:rsidR="00524BA6" w:rsidRPr="00524BA6" w:rsidRDefault="00524BA6" w:rsidP="00524BA6">
            <w:pPr>
              <w:rPr>
                <w:b/>
                <w:sz w:val="20"/>
                <w:szCs w:val="20"/>
              </w:rPr>
            </w:pPr>
          </w:p>
          <w:p w:rsidR="00834AA8" w:rsidRPr="00524BA6" w:rsidRDefault="00524BA6" w:rsidP="003876C9">
            <w:pPr>
              <w:rPr>
                <w:sz w:val="20"/>
                <w:szCs w:val="20"/>
              </w:rPr>
            </w:pPr>
            <w:r w:rsidRPr="00524BA6">
              <w:rPr>
                <w:sz w:val="20"/>
                <w:szCs w:val="20"/>
              </w:rPr>
              <w:t xml:space="preserve">, </w:t>
            </w:r>
          </w:p>
        </w:tc>
      </w:tr>
      <w:tr w:rsidR="00834AA8" w:rsidTr="003876C9">
        <w:trPr>
          <w:trHeight w:hRule="exact" w:val="357"/>
        </w:trPr>
        <w:tc>
          <w:tcPr>
            <w:tcW w:w="5688" w:type="dxa"/>
            <w:vMerge/>
            <w:shd w:val="clear" w:color="auto" w:fill="auto"/>
          </w:tcPr>
          <w:p w:rsidR="00834AA8" w:rsidRDefault="00834AA8" w:rsidP="003876C9"/>
        </w:tc>
        <w:tc>
          <w:tcPr>
            <w:tcW w:w="4608" w:type="dxa"/>
            <w:shd w:val="clear" w:color="auto" w:fill="auto"/>
            <w:tcMar>
              <w:top w:w="85" w:type="dxa"/>
              <w:bottom w:w="85" w:type="dxa"/>
            </w:tcMar>
          </w:tcPr>
          <w:p w:rsidR="00834AA8" w:rsidRPr="00524BA6" w:rsidRDefault="00524BA6" w:rsidP="003876C9">
            <w:pPr>
              <w:rPr>
                <w:sz w:val="20"/>
                <w:szCs w:val="20"/>
              </w:rPr>
            </w:pPr>
            <w:r w:rsidRPr="00524BA6">
              <w:rPr>
                <w:sz w:val="20"/>
                <w:szCs w:val="20"/>
              </w:rPr>
              <w:t>02890 523172</w:t>
            </w:r>
          </w:p>
        </w:tc>
      </w:tr>
    </w:tbl>
    <w:p w:rsidR="00834AA8" w:rsidRPr="00CF1552" w:rsidRDefault="00834AA8" w:rsidP="00834AA8">
      <w:pPr>
        <w:rPr>
          <w:sz w:val="16"/>
          <w:szCs w:val="16"/>
        </w:rPr>
      </w:pPr>
    </w:p>
    <w:p w:rsidR="00834AA8" w:rsidRDefault="00834AA8" w:rsidP="00834AA8">
      <w:pPr>
        <w:rPr>
          <w:b/>
        </w:rPr>
      </w:pPr>
      <w:r w:rsidRPr="00AE6D20">
        <w:rPr>
          <w:b/>
        </w:rPr>
        <w:t>Summary Intervention and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801"/>
      </w:tblGrid>
      <w:tr w:rsidR="00834AA8" w:rsidTr="004B2396">
        <w:trPr>
          <w:trHeight w:hRule="exact" w:val="4055"/>
        </w:trPr>
        <w:tc>
          <w:tcPr>
            <w:tcW w:w="10296" w:type="dxa"/>
            <w:gridSpan w:val="2"/>
            <w:shd w:val="clear" w:color="auto" w:fill="auto"/>
            <w:tcMar>
              <w:top w:w="28" w:type="dxa"/>
            </w:tcMar>
          </w:tcPr>
          <w:p w:rsidR="00834AA8" w:rsidRPr="00C03B9A" w:rsidRDefault="00834AA8" w:rsidP="00834AA8">
            <w:pPr>
              <w:rPr>
                <w:color w:val="000000"/>
                <w:sz w:val="20"/>
              </w:rPr>
            </w:pPr>
            <w:r w:rsidRPr="00C83586">
              <w:rPr>
                <w:b/>
                <w:color w:val="000000"/>
                <w:sz w:val="20"/>
              </w:rPr>
              <w:t>What is the problem under consideration?  Why is government intervention necessary?</w:t>
            </w:r>
            <w:r w:rsidRPr="00C03B9A">
              <w:rPr>
                <w:color w:val="000000"/>
                <w:sz w:val="20"/>
              </w:rPr>
              <w:t xml:space="preserve"> </w:t>
            </w:r>
          </w:p>
          <w:p w:rsidR="00F47657" w:rsidRDefault="00BF418A" w:rsidP="003252D2">
            <w:pPr>
              <w:pStyle w:val="Default"/>
              <w:spacing w:line="360" w:lineRule="auto"/>
              <w:jc w:val="both"/>
              <w:rPr>
                <w:rFonts w:ascii="Arial" w:hAnsi="Arial" w:cs="Arial"/>
                <w:sz w:val="20"/>
                <w:szCs w:val="20"/>
              </w:rPr>
            </w:pPr>
            <w:r>
              <w:rPr>
                <w:rFonts w:ascii="Arial" w:hAnsi="Arial" w:cs="Arial"/>
                <w:sz w:val="20"/>
                <w:szCs w:val="20"/>
              </w:rPr>
              <w:t xml:space="preserve">Pharmacy differs from other healthcare regulators in two key aspects: 1. Both the </w:t>
            </w:r>
            <w:r w:rsidRPr="008F4D6C">
              <w:rPr>
                <w:rFonts w:ascii="Arial" w:hAnsi="Arial" w:cs="Arial"/>
                <w:sz w:val="20"/>
                <w:szCs w:val="20"/>
              </w:rPr>
              <w:t>regulatory and professional leadership functions of the pharmacy profession in Northern Ireland are currently performed by the Pharmaceutical Society of Northern Ireland (the Society).  This dual role is counter to modern thinking on regulation</w:t>
            </w:r>
            <w:r>
              <w:rPr>
                <w:rFonts w:ascii="Arial" w:hAnsi="Arial" w:cs="Arial"/>
                <w:sz w:val="20"/>
                <w:szCs w:val="20"/>
              </w:rPr>
              <w:t xml:space="preserve">. </w:t>
            </w:r>
            <w:r w:rsidRPr="008F4D6C">
              <w:rPr>
                <w:rFonts w:ascii="Arial" w:hAnsi="Arial" w:cs="Arial"/>
                <w:sz w:val="20"/>
                <w:szCs w:val="20"/>
              </w:rPr>
              <w:t xml:space="preserve"> </w:t>
            </w:r>
            <w:r w:rsidR="00F22BA1">
              <w:rPr>
                <w:rFonts w:ascii="Arial" w:hAnsi="Arial" w:cs="Arial"/>
                <w:sz w:val="20"/>
                <w:szCs w:val="20"/>
              </w:rPr>
              <w:t xml:space="preserve">2. </w:t>
            </w:r>
            <w:r w:rsidR="00630615">
              <w:rPr>
                <w:rFonts w:ascii="Arial" w:hAnsi="Arial" w:cs="Arial"/>
                <w:sz w:val="20"/>
                <w:szCs w:val="20"/>
              </w:rPr>
              <w:t>Pharmacy</w:t>
            </w:r>
            <w:r w:rsidR="00F22BA1">
              <w:rPr>
                <w:rFonts w:ascii="Arial" w:hAnsi="Arial" w:cs="Arial"/>
                <w:sz w:val="20"/>
                <w:szCs w:val="20"/>
              </w:rPr>
              <w:t xml:space="preserve"> </w:t>
            </w:r>
            <w:r>
              <w:rPr>
                <w:rFonts w:ascii="Arial" w:hAnsi="Arial" w:cs="Arial"/>
                <w:sz w:val="20"/>
                <w:szCs w:val="20"/>
              </w:rPr>
              <w:t xml:space="preserve">is the only healthcare profession which </w:t>
            </w:r>
            <w:r w:rsidR="00F22BA1">
              <w:rPr>
                <w:rFonts w:ascii="Arial" w:hAnsi="Arial" w:cs="Arial"/>
                <w:sz w:val="20"/>
                <w:szCs w:val="20"/>
              </w:rPr>
              <w:t xml:space="preserve">is not regulated on a UK-wide basis. </w:t>
            </w:r>
          </w:p>
          <w:p w:rsidR="00F47657" w:rsidRDefault="00F47657" w:rsidP="003252D2">
            <w:pPr>
              <w:pStyle w:val="Default"/>
              <w:spacing w:line="360" w:lineRule="auto"/>
              <w:jc w:val="both"/>
              <w:rPr>
                <w:rFonts w:ascii="Arial" w:hAnsi="Arial" w:cs="Arial"/>
                <w:sz w:val="20"/>
                <w:szCs w:val="20"/>
              </w:rPr>
            </w:pPr>
          </w:p>
          <w:p w:rsidR="00834AA8" w:rsidRPr="00C03B9A" w:rsidRDefault="00834AA8" w:rsidP="004B2396">
            <w:pPr>
              <w:pStyle w:val="Default"/>
              <w:spacing w:line="360" w:lineRule="auto"/>
              <w:jc w:val="both"/>
              <w:rPr>
                <w:rFonts w:ascii="Arial" w:hAnsi="Arial" w:cs="Arial"/>
                <w:sz w:val="20"/>
                <w:szCs w:val="20"/>
              </w:rPr>
            </w:pPr>
            <w:r>
              <w:rPr>
                <w:rFonts w:ascii="Arial" w:hAnsi="Arial" w:cs="Arial"/>
                <w:sz w:val="20"/>
                <w:szCs w:val="20"/>
              </w:rPr>
              <w:t>P</w:t>
            </w:r>
            <w:r w:rsidRPr="00C03B9A">
              <w:rPr>
                <w:rFonts w:ascii="Arial" w:hAnsi="Arial" w:cs="Arial"/>
                <w:sz w:val="20"/>
                <w:szCs w:val="20"/>
              </w:rPr>
              <w:t xml:space="preserve">harmacy </w:t>
            </w:r>
            <w:r>
              <w:rPr>
                <w:rFonts w:ascii="Arial" w:hAnsi="Arial" w:cs="Arial"/>
                <w:sz w:val="20"/>
                <w:szCs w:val="20"/>
              </w:rPr>
              <w:t xml:space="preserve">professionals are </w:t>
            </w:r>
            <w:r w:rsidRPr="00C03B9A">
              <w:rPr>
                <w:rFonts w:ascii="Arial" w:hAnsi="Arial" w:cs="Arial"/>
                <w:sz w:val="20"/>
                <w:szCs w:val="20"/>
              </w:rPr>
              <w:t>increasingly deliver</w:t>
            </w:r>
            <w:r>
              <w:rPr>
                <w:rFonts w:ascii="Arial" w:hAnsi="Arial" w:cs="Arial"/>
                <w:sz w:val="20"/>
                <w:szCs w:val="20"/>
              </w:rPr>
              <w:t>ing</w:t>
            </w:r>
            <w:r w:rsidRPr="00C03B9A">
              <w:rPr>
                <w:rFonts w:ascii="Arial" w:hAnsi="Arial" w:cs="Arial"/>
                <w:sz w:val="20"/>
                <w:szCs w:val="20"/>
              </w:rPr>
              <w:t xml:space="preserve"> patient focused care</w:t>
            </w:r>
            <w:r>
              <w:rPr>
                <w:rFonts w:ascii="Arial" w:hAnsi="Arial" w:cs="Arial"/>
                <w:sz w:val="20"/>
                <w:szCs w:val="20"/>
              </w:rPr>
              <w:t xml:space="preserve"> with a resultant </w:t>
            </w:r>
            <w:r w:rsidRPr="00C03B9A">
              <w:rPr>
                <w:rFonts w:ascii="Arial" w:hAnsi="Arial" w:cs="Arial"/>
                <w:sz w:val="20"/>
                <w:szCs w:val="20"/>
              </w:rPr>
              <w:t xml:space="preserve">emphasis on </w:t>
            </w:r>
            <w:r w:rsidR="00BF418A">
              <w:rPr>
                <w:rFonts w:ascii="Arial" w:hAnsi="Arial" w:cs="Arial"/>
                <w:sz w:val="20"/>
                <w:szCs w:val="20"/>
              </w:rPr>
              <w:t>improving outcomes f</w:t>
            </w:r>
            <w:r w:rsidR="00F47657">
              <w:rPr>
                <w:rFonts w:ascii="Arial" w:hAnsi="Arial" w:cs="Arial"/>
                <w:sz w:val="20"/>
                <w:szCs w:val="20"/>
              </w:rPr>
              <w:t>r</w:t>
            </w:r>
            <w:r w:rsidR="00BF418A">
              <w:rPr>
                <w:rFonts w:ascii="Arial" w:hAnsi="Arial" w:cs="Arial"/>
                <w:sz w:val="20"/>
                <w:szCs w:val="20"/>
              </w:rPr>
              <w:t xml:space="preserve">om the use of medicine through patient facing services, enhanced </w:t>
            </w:r>
            <w:r w:rsidRPr="00C03B9A">
              <w:rPr>
                <w:rFonts w:ascii="Arial" w:hAnsi="Arial" w:cs="Arial"/>
                <w:sz w:val="20"/>
                <w:szCs w:val="20"/>
              </w:rPr>
              <w:t xml:space="preserve">patient safety, collaborative working with other healthcare professionals and an increased focus on delivering care in the setting most suitable for patients and the public. Government intervention is necessary to </w:t>
            </w:r>
            <w:r>
              <w:rPr>
                <w:rFonts w:ascii="Arial" w:hAnsi="Arial" w:cs="Arial"/>
                <w:sz w:val="20"/>
                <w:szCs w:val="20"/>
              </w:rPr>
              <w:t xml:space="preserve">achieve </w:t>
            </w:r>
            <w:r w:rsidRPr="00C03B9A">
              <w:rPr>
                <w:rFonts w:ascii="Arial" w:hAnsi="Arial" w:cs="Arial"/>
                <w:sz w:val="20"/>
                <w:szCs w:val="20"/>
              </w:rPr>
              <w:t xml:space="preserve">separation of </w:t>
            </w:r>
            <w:r>
              <w:rPr>
                <w:rFonts w:ascii="Arial" w:hAnsi="Arial" w:cs="Arial"/>
                <w:sz w:val="20"/>
                <w:szCs w:val="20"/>
              </w:rPr>
              <w:t xml:space="preserve">these </w:t>
            </w:r>
            <w:r w:rsidRPr="00C03B9A">
              <w:rPr>
                <w:rFonts w:ascii="Arial" w:hAnsi="Arial" w:cs="Arial"/>
                <w:sz w:val="20"/>
                <w:szCs w:val="20"/>
              </w:rPr>
              <w:t xml:space="preserve">roles and to </w:t>
            </w:r>
            <w:r>
              <w:rPr>
                <w:rFonts w:ascii="Arial" w:hAnsi="Arial" w:cs="Arial"/>
                <w:sz w:val="20"/>
                <w:szCs w:val="20"/>
              </w:rPr>
              <w:t xml:space="preserve">deliver </w:t>
            </w:r>
            <w:r w:rsidRPr="00C03B9A">
              <w:rPr>
                <w:rFonts w:ascii="Arial" w:hAnsi="Arial" w:cs="Arial"/>
                <w:sz w:val="20"/>
                <w:szCs w:val="20"/>
              </w:rPr>
              <w:t>modernis</w:t>
            </w:r>
            <w:r>
              <w:rPr>
                <w:rFonts w:ascii="Arial" w:hAnsi="Arial" w:cs="Arial"/>
                <w:sz w:val="20"/>
                <w:szCs w:val="20"/>
              </w:rPr>
              <w:t xml:space="preserve">ed </w:t>
            </w:r>
            <w:r w:rsidRPr="00C03B9A">
              <w:rPr>
                <w:rFonts w:ascii="Arial" w:hAnsi="Arial" w:cs="Arial"/>
                <w:sz w:val="20"/>
                <w:szCs w:val="20"/>
              </w:rPr>
              <w:t xml:space="preserve">regulation of pharmacy </w:t>
            </w:r>
            <w:r>
              <w:rPr>
                <w:rFonts w:ascii="Arial" w:hAnsi="Arial" w:cs="Arial"/>
                <w:sz w:val="20"/>
                <w:szCs w:val="20"/>
              </w:rPr>
              <w:t xml:space="preserve">which </w:t>
            </w:r>
            <w:r w:rsidRPr="00C03B9A">
              <w:rPr>
                <w:rFonts w:ascii="Arial" w:hAnsi="Arial" w:cs="Arial"/>
                <w:sz w:val="20"/>
                <w:szCs w:val="20"/>
              </w:rPr>
              <w:t xml:space="preserve">reflects the changing role of the </w:t>
            </w:r>
            <w:r>
              <w:rPr>
                <w:rFonts w:ascii="Arial" w:hAnsi="Arial" w:cs="Arial"/>
                <w:sz w:val="20"/>
                <w:szCs w:val="20"/>
              </w:rPr>
              <w:t>profession</w:t>
            </w:r>
            <w:r w:rsidRPr="00C03B9A">
              <w:rPr>
                <w:rFonts w:ascii="Arial" w:hAnsi="Arial" w:cs="Arial"/>
                <w:sz w:val="20"/>
                <w:szCs w:val="20"/>
              </w:rPr>
              <w:t>.</w:t>
            </w:r>
          </w:p>
        </w:tc>
      </w:tr>
      <w:tr w:rsidR="00834AA8" w:rsidTr="004B2396">
        <w:trPr>
          <w:trHeight w:hRule="exact" w:val="2825"/>
        </w:trPr>
        <w:tc>
          <w:tcPr>
            <w:tcW w:w="10296" w:type="dxa"/>
            <w:gridSpan w:val="2"/>
            <w:shd w:val="clear" w:color="auto" w:fill="auto"/>
            <w:tcMar>
              <w:top w:w="28" w:type="dxa"/>
            </w:tcMar>
          </w:tcPr>
          <w:p w:rsidR="00834AA8" w:rsidRPr="00C83586" w:rsidRDefault="00834AA8" w:rsidP="00834AA8">
            <w:pPr>
              <w:rPr>
                <w:b/>
                <w:color w:val="000000"/>
                <w:sz w:val="20"/>
              </w:rPr>
            </w:pPr>
            <w:r w:rsidRPr="00C83586">
              <w:rPr>
                <w:b/>
                <w:color w:val="000000"/>
                <w:sz w:val="20"/>
              </w:rPr>
              <w:t xml:space="preserve">What are the policy objectives and the intended effects? </w:t>
            </w:r>
          </w:p>
          <w:p w:rsidR="00834AA8" w:rsidRDefault="00834AA8" w:rsidP="003252D2">
            <w:pPr>
              <w:jc w:val="both"/>
              <w:rPr>
                <w:color w:val="000000"/>
                <w:sz w:val="20"/>
              </w:rPr>
            </w:pPr>
            <w:r w:rsidRPr="00E47037">
              <w:rPr>
                <w:color w:val="000000"/>
                <w:sz w:val="20"/>
              </w:rPr>
              <w:t xml:space="preserve">The overarching objective is to deliver modernised and strengthened regulation of the pharmacy profession in Northern Ireland. Other objectives include: enhanced </w:t>
            </w:r>
            <w:r>
              <w:rPr>
                <w:color w:val="000000"/>
                <w:sz w:val="20"/>
              </w:rPr>
              <w:t>transparency</w:t>
            </w:r>
            <w:r w:rsidRPr="00E47037">
              <w:rPr>
                <w:color w:val="000000"/>
                <w:sz w:val="20"/>
              </w:rPr>
              <w:t xml:space="preserve"> and improved governance of regulation;</w:t>
            </w:r>
            <w:r>
              <w:rPr>
                <w:color w:val="000000"/>
                <w:sz w:val="20"/>
              </w:rPr>
              <w:t xml:space="preserve"> </w:t>
            </w:r>
            <w:r w:rsidRPr="00E47037">
              <w:rPr>
                <w:color w:val="000000"/>
                <w:sz w:val="20"/>
              </w:rPr>
              <w:t xml:space="preserve">enhanced public and professional confidence in the regulatory arrangements; modernised regulation aligned to changing pharmacy roles; </w:t>
            </w:r>
            <w:r w:rsidR="00E306A8">
              <w:rPr>
                <w:color w:val="000000"/>
                <w:sz w:val="20"/>
              </w:rPr>
              <w:t xml:space="preserve">and, </w:t>
            </w:r>
            <w:r w:rsidRPr="00E47037">
              <w:rPr>
                <w:color w:val="000000"/>
                <w:sz w:val="20"/>
              </w:rPr>
              <w:t xml:space="preserve">more effective, efficient and proportionate regulation and enhanced public protection. </w:t>
            </w:r>
            <w:r w:rsidR="00E306A8">
              <w:rPr>
                <w:color w:val="000000"/>
                <w:sz w:val="20"/>
              </w:rPr>
              <w:t xml:space="preserve"> </w:t>
            </w:r>
            <w:r w:rsidRPr="003B359D">
              <w:rPr>
                <w:color w:val="000000"/>
                <w:sz w:val="20"/>
              </w:rPr>
              <w:t>Modernised regulation c</w:t>
            </w:r>
            <w:r w:rsidR="003B359D">
              <w:rPr>
                <w:color w:val="000000"/>
                <w:sz w:val="20"/>
              </w:rPr>
              <w:t xml:space="preserve">an also deliver </w:t>
            </w:r>
            <w:r>
              <w:rPr>
                <w:color w:val="000000"/>
                <w:sz w:val="20"/>
              </w:rPr>
              <w:t xml:space="preserve">future regulatory arrangements which better facilitate </w:t>
            </w:r>
            <w:r w:rsidRPr="00E47037">
              <w:rPr>
                <w:color w:val="000000"/>
                <w:sz w:val="20"/>
              </w:rPr>
              <w:t xml:space="preserve">both </w:t>
            </w:r>
            <w:r w:rsidR="00F22BA1">
              <w:rPr>
                <w:color w:val="000000"/>
                <w:sz w:val="20"/>
              </w:rPr>
              <w:t xml:space="preserve">the </w:t>
            </w:r>
            <w:r w:rsidRPr="00E47037">
              <w:rPr>
                <w:color w:val="000000"/>
                <w:sz w:val="20"/>
              </w:rPr>
              <w:t>‘behaviour shaping’ and ‘overseeing’ functions</w:t>
            </w:r>
            <w:r w:rsidR="00F22BA1">
              <w:rPr>
                <w:color w:val="000000"/>
                <w:sz w:val="20"/>
              </w:rPr>
              <w:t xml:space="preserve"> of a regulator</w:t>
            </w:r>
            <w:r w:rsidRPr="00E47037">
              <w:rPr>
                <w:color w:val="000000"/>
                <w:sz w:val="20"/>
              </w:rPr>
              <w:t>.</w:t>
            </w:r>
          </w:p>
          <w:p w:rsidR="004B2396" w:rsidRPr="00E47037" w:rsidRDefault="004B2396" w:rsidP="003252D2">
            <w:pPr>
              <w:jc w:val="both"/>
              <w:rPr>
                <w:color w:val="000000"/>
                <w:sz w:val="20"/>
              </w:rPr>
            </w:pPr>
          </w:p>
          <w:p w:rsidR="00834AA8" w:rsidRPr="00C03B9A" w:rsidRDefault="00834AA8" w:rsidP="00834AA8">
            <w:pPr>
              <w:rPr>
                <w:color w:val="000000"/>
                <w:sz w:val="20"/>
              </w:rPr>
            </w:pPr>
          </w:p>
        </w:tc>
      </w:tr>
      <w:tr w:rsidR="00834AA8" w:rsidTr="0009187A">
        <w:trPr>
          <w:trHeight w:hRule="exact" w:val="4141"/>
        </w:trPr>
        <w:tc>
          <w:tcPr>
            <w:tcW w:w="10296" w:type="dxa"/>
            <w:gridSpan w:val="2"/>
            <w:shd w:val="clear" w:color="auto" w:fill="auto"/>
            <w:tcMar>
              <w:top w:w="28" w:type="dxa"/>
            </w:tcMar>
          </w:tcPr>
          <w:p w:rsidR="00834AA8" w:rsidRDefault="00834AA8" w:rsidP="00834AA8">
            <w:pPr>
              <w:rPr>
                <w:sz w:val="20"/>
              </w:rPr>
            </w:pPr>
            <w:r w:rsidRPr="001577E1">
              <w:rPr>
                <w:b/>
                <w:sz w:val="20"/>
              </w:rPr>
              <w:lastRenderedPageBreak/>
              <w:t xml:space="preserve">What policy options have been considered, including any alternatives to regulation?  Please justify preferred option (further details in Evidence Base) </w:t>
            </w:r>
          </w:p>
          <w:p w:rsidR="0009187A" w:rsidRPr="0009187A" w:rsidRDefault="0009187A" w:rsidP="0009187A">
            <w:pPr>
              <w:pStyle w:val="ListParagraph"/>
              <w:numPr>
                <w:ilvl w:val="0"/>
                <w:numId w:val="2"/>
              </w:numPr>
              <w:jc w:val="both"/>
              <w:rPr>
                <w:color w:val="000000"/>
                <w:sz w:val="20"/>
              </w:rPr>
            </w:pPr>
            <w:r w:rsidRPr="0009187A">
              <w:rPr>
                <w:color w:val="000000"/>
                <w:sz w:val="20"/>
              </w:rPr>
              <w:t xml:space="preserve">Do nothing. </w:t>
            </w:r>
            <w:r w:rsidR="00100783" w:rsidRPr="00100783">
              <w:rPr>
                <w:color w:val="000000"/>
                <w:sz w:val="20"/>
              </w:rPr>
              <w:t>The Society remains responsible for undertaking both the regulatory and professional leadership functions</w:t>
            </w:r>
            <w:r w:rsidRPr="0009187A">
              <w:rPr>
                <w:color w:val="000000"/>
                <w:sz w:val="20"/>
              </w:rPr>
              <w:t>.</w:t>
            </w:r>
          </w:p>
          <w:p w:rsidR="0009187A" w:rsidRPr="0009187A" w:rsidRDefault="0009187A" w:rsidP="0009187A">
            <w:pPr>
              <w:pStyle w:val="ListParagraph"/>
              <w:ind w:left="1440"/>
              <w:jc w:val="both"/>
              <w:rPr>
                <w:color w:val="000000"/>
                <w:sz w:val="20"/>
              </w:rPr>
            </w:pPr>
          </w:p>
          <w:p w:rsidR="0009187A" w:rsidRPr="0009187A" w:rsidRDefault="000B1519" w:rsidP="0009187A">
            <w:pPr>
              <w:pStyle w:val="ListParagraph"/>
              <w:numPr>
                <w:ilvl w:val="0"/>
                <w:numId w:val="2"/>
              </w:numPr>
              <w:jc w:val="both"/>
              <w:rPr>
                <w:color w:val="000000"/>
                <w:sz w:val="20"/>
              </w:rPr>
            </w:pPr>
            <w:r w:rsidRPr="000B1519">
              <w:rPr>
                <w:color w:val="000000"/>
                <w:sz w:val="20"/>
              </w:rPr>
              <w:t>Separate the regulatory and professional leadership functions of the Society and establish a separate Northern Ireland-based arrangement for the regulation of the pharmacy profession</w:t>
            </w:r>
            <w:r w:rsidR="0009187A" w:rsidRPr="0009187A">
              <w:rPr>
                <w:color w:val="000000"/>
                <w:sz w:val="20"/>
              </w:rPr>
              <w:t>.</w:t>
            </w:r>
          </w:p>
          <w:p w:rsidR="0009187A" w:rsidRPr="00DA2AD9" w:rsidRDefault="0009187A" w:rsidP="0009187A">
            <w:pPr>
              <w:jc w:val="both"/>
              <w:rPr>
                <w:color w:val="000000"/>
              </w:rPr>
            </w:pPr>
          </w:p>
          <w:p w:rsidR="0009187A" w:rsidRPr="0009187A" w:rsidRDefault="0009187A" w:rsidP="0009187A">
            <w:pPr>
              <w:pStyle w:val="ListParagraph"/>
              <w:numPr>
                <w:ilvl w:val="0"/>
                <w:numId w:val="2"/>
              </w:numPr>
              <w:jc w:val="both"/>
              <w:rPr>
                <w:color w:val="000000"/>
                <w:sz w:val="20"/>
              </w:rPr>
            </w:pPr>
            <w:r w:rsidRPr="0009187A">
              <w:rPr>
                <w:color w:val="000000"/>
                <w:sz w:val="20"/>
              </w:rPr>
              <w:t>Separate the regulatory and professional leadership functions of the Society and establish arrangements for the regulation of the pharmacy profession on a UK-wide basis.</w:t>
            </w:r>
          </w:p>
          <w:p w:rsidR="00834AA8" w:rsidRPr="007D6380" w:rsidRDefault="00834AA8" w:rsidP="00834AA8">
            <w:pPr>
              <w:rPr>
                <w:sz w:val="20"/>
              </w:rPr>
            </w:pPr>
          </w:p>
        </w:tc>
      </w:tr>
      <w:tr w:rsidR="00834AA8" w:rsidRPr="0072504E" w:rsidTr="0009187A">
        <w:trPr>
          <w:trHeight w:hRule="exact" w:val="678"/>
        </w:trPr>
        <w:tc>
          <w:tcPr>
            <w:tcW w:w="5495" w:type="dxa"/>
            <w:shd w:val="clear" w:color="auto" w:fill="auto"/>
          </w:tcPr>
          <w:p w:rsidR="00834AA8" w:rsidRPr="001577E1" w:rsidRDefault="00834AA8" w:rsidP="003876C9">
            <w:r w:rsidRPr="001577E1">
              <w:rPr>
                <w:b/>
                <w:sz w:val="22"/>
                <w:szCs w:val="22"/>
              </w:rPr>
              <w:t>Will the policy be reviewed?</w:t>
            </w:r>
            <w:r w:rsidRPr="001577E1">
              <w:rPr>
                <w:sz w:val="22"/>
                <w:szCs w:val="22"/>
              </w:rPr>
              <w:t xml:space="preserve">  </w:t>
            </w:r>
            <w:r>
              <w:rPr>
                <w:sz w:val="22"/>
                <w:szCs w:val="22"/>
              </w:rPr>
              <w:t>W</w:t>
            </w:r>
            <w:r w:rsidRPr="00FE2CCD">
              <w:rPr>
                <w:sz w:val="20"/>
              </w:rPr>
              <w:t>ithin 3 years of final IA</w:t>
            </w:r>
          </w:p>
        </w:tc>
        <w:tc>
          <w:tcPr>
            <w:tcW w:w="4801" w:type="dxa"/>
            <w:shd w:val="clear" w:color="auto" w:fill="auto"/>
          </w:tcPr>
          <w:p w:rsidR="00834AA8" w:rsidRPr="001577E1" w:rsidRDefault="00834AA8" w:rsidP="003876C9">
            <w:r w:rsidRPr="001577E1">
              <w:rPr>
                <w:b/>
                <w:sz w:val="22"/>
                <w:szCs w:val="22"/>
              </w:rPr>
              <w:t xml:space="preserve">If applicable, set review date: </w:t>
            </w:r>
            <w:r>
              <w:rPr>
                <w:sz w:val="20"/>
              </w:rPr>
              <w:t>Not yet known</w:t>
            </w:r>
          </w:p>
        </w:tc>
      </w:tr>
    </w:tbl>
    <w:p w:rsidR="00834AA8" w:rsidRDefault="00834AA8" w:rsidP="00834AA8">
      <w:pPr>
        <w:rPr>
          <w:sz w:val="12"/>
          <w:szCs w:val="12"/>
        </w:rPr>
      </w:pPr>
    </w:p>
    <w:p w:rsidR="00834AA8" w:rsidRDefault="00834AA8" w:rsidP="00834AA8">
      <w:pPr>
        <w:rPr>
          <w:sz w:val="12"/>
          <w:szCs w:val="12"/>
        </w:rPr>
      </w:pPr>
    </w:p>
    <w:p w:rsidR="00834AA8" w:rsidRDefault="00834AA8" w:rsidP="00834AA8">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3432"/>
        <w:gridCol w:w="3433"/>
        <w:gridCol w:w="3431"/>
      </w:tblGrid>
      <w:tr w:rsidR="00834AA8" w:rsidRPr="00A73C2D" w:rsidTr="003876C9">
        <w:tc>
          <w:tcPr>
            <w:tcW w:w="5000" w:type="pct"/>
            <w:gridSpan w:val="3"/>
            <w:shd w:val="clear" w:color="auto" w:fill="E6E6E6"/>
            <w:tcMar>
              <w:top w:w="57" w:type="dxa"/>
            </w:tcMar>
          </w:tcPr>
          <w:p w:rsidR="00834AA8" w:rsidRPr="001577E1" w:rsidRDefault="00834AA8" w:rsidP="003876C9">
            <w:pPr>
              <w:jc w:val="center"/>
              <w:rPr>
                <w:b/>
              </w:rPr>
            </w:pPr>
            <w:r w:rsidRPr="001577E1">
              <w:rPr>
                <w:b/>
                <w:sz w:val="22"/>
                <w:szCs w:val="22"/>
              </w:rPr>
              <w:t>Cost of Option</w:t>
            </w:r>
            <w:r>
              <w:rPr>
                <w:b/>
                <w:sz w:val="22"/>
                <w:szCs w:val="22"/>
              </w:rPr>
              <w:t>s</w:t>
            </w:r>
          </w:p>
        </w:tc>
      </w:tr>
      <w:tr w:rsidR="00834AA8" w:rsidRPr="00A73C2D" w:rsidTr="003876C9">
        <w:tc>
          <w:tcPr>
            <w:tcW w:w="1667" w:type="pct"/>
            <w:shd w:val="clear" w:color="auto" w:fill="E6E6E6"/>
            <w:tcMar>
              <w:top w:w="57" w:type="dxa"/>
            </w:tcMar>
          </w:tcPr>
          <w:p w:rsidR="00834AA8" w:rsidRPr="001577E1" w:rsidRDefault="00834AA8" w:rsidP="003876C9">
            <w:pPr>
              <w:rPr>
                <w:sz w:val="20"/>
              </w:rPr>
            </w:pPr>
            <w:r w:rsidRPr="001577E1">
              <w:rPr>
                <w:b/>
                <w:sz w:val="20"/>
              </w:rPr>
              <w:t xml:space="preserve">Total outlay cost for business  </w:t>
            </w:r>
            <w:r w:rsidRPr="001577E1">
              <w:rPr>
                <w:sz w:val="20"/>
              </w:rPr>
              <w:t>£m</w:t>
            </w:r>
          </w:p>
        </w:tc>
        <w:tc>
          <w:tcPr>
            <w:tcW w:w="1667" w:type="pct"/>
            <w:shd w:val="clear" w:color="auto" w:fill="E6E6E6"/>
            <w:tcMar>
              <w:top w:w="57" w:type="dxa"/>
            </w:tcMar>
          </w:tcPr>
          <w:p w:rsidR="00834AA8" w:rsidRPr="001577E1" w:rsidRDefault="00834AA8" w:rsidP="003876C9">
            <w:pPr>
              <w:rPr>
                <w:sz w:val="20"/>
              </w:rPr>
            </w:pPr>
            <w:r w:rsidRPr="001577E1">
              <w:rPr>
                <w:b/>
                <w:sz w:val="20"/>
              </w:rPr>
              <w:t xml:space="preserve">Total net cost to business per year </w:t>
            </w:r>
            <w:r w:rsidRPr="001577E1">
              <w:rPr>
                <w:sz w:val="20"/>
              </w:rPr>
              <w:t>£m</w:t>
            </w:r>
          </w:p>
        </w:tc>
        <w:tc>
          <w:tcPr>
            <w:tcW w:w="1666" w:type="pct"/>
            <w:shd w:val="clear" w:color="auto" w:fill="E6E6E6"/>
            <w:tcMar>
              <w:top w:w="57" w:type="dxa"/>
            </w:tcMar>
          </w:tcPr>
          <w:p w:rsidR="00834AA8" w:rsidRPr="001577E1" w:rsidRDefault="00834AA8" w:rsidP="003876C9">
            <w:pPr>
              <w:rPr>
                <w:sz w:val="20"/>
              </w:rPr>
            </w:pPr>
            <w:r w:rsidRPr="001577E1">
              <w:rPr>
                <w:b/>
                <w:sz w:val="20"/>
              </w:rPr>
              <w:t>Annual cost for implementation by Regulator</w:t>
            </w:r>
            <w:r w:rsidRPr="001577E1">
              <w:rPr>
                <w:sz w:val="20"/>
              </w:rPr>
              <w:t xml:space="preserve"> £m</w:t>
            </w:r>
          </w:p>
        </w:tc>
      </w:tr>
      <w:tr w:rsidR="00834AA8" w:rsidRPr="0072504E" w:rsidTr="003876C9">
        <w:trPr>
          <w:trHeight w:hRule="exact" w:val="340"/>
        </w:trPr>
        <w:tc>
          <w:tcPr>
            <w:tcW w:w="1667" w:type="pct"/>
            <w:shd w:val="clear" w:color="auto" w:fill="E6E6E6"/>
            <w:tcMar>
              <w:top w:w="57" w:type="dxa"/>
            </w:tcMar>
          </w:tcPr>
          <w:p w:rsidR="00834AA8" w:rsidRPr="007D6380" w:rsidRDefault="00834AA8" w:rsidP="003876C9">
            <w:pPr>
              <w:rPr>
                <w:sz w:val="20"/>
              </w:rPr>
            </w:pPr>
            <w:r>
              <w:rPr>
                <w:sz w:val="20"/>
              </w:rPr>
              <w:t>To be fully established</w:t>
            </w:r>
          </w:p>
        </w:tc>
        <w:tc>
          <w:tcPr>
            <w:tcW w:w="1667" w:type="pct"/>
            <w:shd w:val="clear" w:color="auto" w:fill="E6E6E6"/>
            <w:tcMar>
              <w:top w:w="57" w:type="dxa"/>
            </w:tcMar>
          </w:tcPr>
          <w:p w:rsidR="00834AA8" w:rsidRPr="007D6380" w:rsidRDefault="00834AA8" w:rsidP="003876C9">
            <w:pPr>
              <w:rPr>
                <w:sz w:val="20"/>
              </w:rPr>
            </w:pPr>
            <w:r>
              <w:rPr>
                <w:sz w:val="20"/>
              </w:rPr>
              <w:t>To be fully established</w:t>
            </w:r>
          </w:p>
        </w:tc>
        <w:tc>
          <w:tcPr>
            <w:tcW w:w="1666" w:type="pct"/>
            <w:shd w:val="clear" w:color="auto" w:fill="E6E6E6"/>
            <w:tcMar>
              <w:top w:w="57" w:type="dxa"/>
            </w:tcMar>
          </w:tcPr>
          <w:p w:rsidR="00834AA8" w:rsidRPr="007D6380" w:rsidRDefault="00834AA8" w:rsidP="003876C9">
            <w:pPr>
              <w:rPr>
                <w:sz w:val="20"/>
              </w:rPr>
            </w:pPr>
            <w:r>
              <w:rPr>
                <w:sz w:val="20"/>
              </w:rPr>
              <w:t>To be fully established</w:t>
            </w:r>
          </w:p>
        </w:tc>
      </w:tr>
    </w:tbl>
    <w:p w:rsidR="00834AA8" w:rsidRDefault="00834AA8" w:rsidP="00834AA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3348"/>
        <w:gridCol w:w="1620"/>
        <w:gridCol w:w="1800"/>
        <w:gridCol w:w="1800"/>
        <w:gridCol w:w="1728"/>
      </w:tblGrid>
      <w:tr w:rsidR="00834AA8" w:rsidTr="003876C9">
        <w:tc>
          <w:tcPr>
            <w:tcW w:w="6768" w:type="dxa"/>
            <w:gridSpan w:val="3"/>
            <w:shd w:val="clear" w:color="auto" w:fill="E6E6E6"/>
            <w:tcMar>
              <w:top w:w="57" w:type="dxa"/>
              <w:bottom w:w="57" w:type="dxa"/>
            </w:tcMar>
          </w:tcPr>
          <w:p w:rsidR="00834AA8" w:rsidRPr="001577E1" w:rsidRDefault="00834AA8" w:rsidP="003876C9">
            <w:pPr>
              <w:rPr>
                <w:b/>
                <w:sz w:val="20"/>
              </w:rPr>
            </w:pPr>
            <w:r w:rsidRPr="001577E1">
              <w:rPr>
                <w:b/>
                <w:sz w:val="20"/>
              </w:rPr>
              <w:t>Does Implementation go beyond minimum EU requirements?</w:t>
            </w:r>
          </w:p>
        </w:tc>
        <w:tc>
          <w:tcPr>
            <w:tcW w:w="1800" w:type="dxa"/>
            <w:shd w:val="clear" w:color="auto" w:fill="E6E6E6"/>
            <w:tcMar>
              <w:top w:w="57" w:type="dxa"/>
              <w:bottom w:w="57" w:type="dxa"/>
            </w:tcMar>
          </w:tcPr>
          <w:p w:rsidR="00834AA8" w:rsidRPr="001577E1" w:rsidRDefault="00834AA8" w:rsidP="003876C9">
            <w:pPr>
              <w:rPr>
                <w:b/>
              </w:rPr>
            </w:pPr>
            <w:r w:rsidRPr="001577E1">
              <w:rPr>
                <w:b/>
                <w:sz w:val="22"/>
                <w:szCs w:val="22"/>
              </w:rPr>
              <w:t xml:space="preserve">NO </w:t>
            </w:r>
            <w:r w:rsidRPr="003E34B8">
              <w:rPr>
                <w:sz w:val="22"/>
                <w:szCs w:val="22"/>
              </w:rPr>
              <w:t>X</w:t>
            </w:r>
          </w:p>
        </w:tc>
        <w:tc>
          <w:tcPr>
            <w:tcW w:w="1728" w:type="dxa"/>
            <w:shd w:val="clear" w:color="auto" w:fill="E6E6E6"/>
            <w:tcMar>
              <w:top w:w="57" w:type="dxa"/>
              <w:bottom w:w="57" w:type="dxa"/>
            </w:tcMar>
          </w:tcPr>
          <w:p w:rsidR="00834AA8" w:rsidRPr="001577E1" w:rsidRDefault="00834AA8" w:rsidP="003876C9">
            <w:pPr>
              <w:rPr>
                <w:b/>
              </w:rPr>
            </w:pPr>
            <w:r w:rsidRPr="001577E1">
              <w:rPr>
                <w:b/>
                <w:sz w:val="22"/>
                <w:szCs w:val="22"/>
              </w:rPr>
              <w:t xml:space="preserve">YES </w:t>
            </w:r>
            <w:r w:rsidR="00612803" w:rsidRPr="001577E1">
              <w:rPr>
                <w:b/>
                <w:sz w:val="22"/>
                <w:szCs w:val="22"/>
              </w:rPr>
              <w:fldChar w:fldCharType="begin">
                <w:ffData>
                  <w:name w:val="Check2"/>
                  <w:enabled/>
                  <w:calcOnExit w:val="0"/>
                  <w:checkBox>
                    <w:sizeAuto/>
                    <w:default w:val="0"/>
                  </w:checkBox>
                </w:ffData>
              </w:fldChar>
            </w:r>
            <w:r w:rsidRPr="001577E1">
              <w:rPr>
                <w:b/>
                <w:sz w:val="22"/>
                <w:szCs w:val="22"/>
              </w:rPr>
              <w:instrText xml:space="preserve"> FORMCHECKBOX </w:instrText>
            </w:r>
            <w:r w:rsidR="00612803">
              <w:rPr>
                <w:b/>
                <w:sz w:val="22"/>
                <w:szCs w:val="22"/>
              </w:rPr>
            </w:r>
            <w:r w:rsidR="00612803">
              <w:rPr>
                <w:b/>
                <w:sz w:val="22"/>
                <w:szCs w:val="22"/>
              </w:rPr>
              <w:fldChar w:fldCharType="separate"/>
            </w:r>
            <w:r w:rsidR="00612803" w:rsidRPr="001577E1">
              <w:rPr>
                <w:b/>
                <w:sz w:val="22"/>
                <w:szCs w:val="22"/>
              </w:rPr>
              <w:fldChar w:fldCharType="end"/>
            </w:r>
          </w:p>
        </w:tc>
      </w:tr>
      <w:tr w:rsidR="00834AA8" w:rsidTr="003876C9">
        <w:tc>
          <w:tcPr>
            <w:tcW w:w="3348" w:type="dxa"/>
            <w:shd w:val="clear" w:color="auto" w:fill="E6E6E6"/>
            <w:tcMar>
              <w:top w:w="57" w:type="dxa"/>
              <w:bottom w:w="57" w:type="dxa"/>
            </w:tcMar>
          </w:tcPr>
          <w:p w:rsidR="00834AA8" w:rsidRPr="001577E1" w:rsidRDefault="00834AA8" w:rsidP="003876C9">
            <w:r w:rsidRPr="001577E1">
              <w:rPr>
                <w:sz w:val="22"/>
                <w:szCs w:val="22"/>
              </w:rPr>
              <w:t>Are any of these organisations in scope?</w:t>
            </w:r>
          </w:p>
        </w:tc>
        <w:tc>
          <w:tcPr>
            <w:tcW w:w="1620" w:type="dxa"/>
            <w:shd w:val="clear" w:color="auto" w:fill="E6E6E6"/>
            <w:tcMar>
              <w:top w:w="57" w:type="dxa"/>
              <w:bottom w:w="57" w:type="dxa"/>
            </w:tcMar>
          </w:tcPr>
          <w:p w:rsidR="00834AA8" w:rsidRPr="001577E1" w:rsidRDefault="00834AA8" w:rsidP="003876C9">
            <w:pPr>
              <w:rPr>
                <w:b/>
              </w:rPr>
            </w:pPr>
            <w:r w:rsidRPr="001577E1">
              <w:rPr>
                <w:b/>
                <w:sz w:val="22"/>
                <w:szCs w:val="22"/>
              </w:rPr>
              <w:t>Micro</w:t>
            </w:r>
          </w:p>
          <w:p w:rsidR="00834AA8" w:rsidRPr="001577E1" w:rsidRDefault="00834AA8" w:rsidP="003876C9">
            <w:r w:rsidRPr="001577E1">
              <w:rPr>
                <w:sz w:val="22"/>
                <w:szCs w:val="22"/>
              </w:rPr>
              <w:t xml:space="preserve">Yes </w:t>
            </w:r>
            <w:r>
              <w:rPr>
                <w:sz w:val="22"/>
                <w:szCs w:val="22"/>
              </w:rPr>
              <w:t>X</w:t>
            </w:r>
            <w:r w:rsidRPr="001577E1">
              <w:rPr>
                <w:sz w:val="22"/>
                <w:szCs w:val="22"/>
              </w:rPr>
              <w:t xml:space="preserve"> No </w:t>
            </w:r>
            <w:r w:rsidR="00612803" w:rsidRPr="001577E1">
              <w:rPr>
                <w:sz w:val="22"/>
                <w:szCs w:val="22"/>
              </w:rPr>
              <w:fldChar w:fldCharType="begin">
                <w:ffData>
                  <w:name w:val="Check10"/>
                  <w:enabled/>
                  <w:calcOnExit w:val="0"/>
                  <w:checkBox>
                    <w:sizeAuto/>
                    <w:default w:val="0"/>
                  </w:checkBox>
                </w:ffData>
              </w:fldChar>
            </w:r>
            <w:r w:rsidRPr="001577E1">
              <w:rPr>
                <w:sz w:val="22"/>
                <w:szCs w:val="22"/>
              </w:rPr>
              <w:instrText xml:space="preserve"> FORMCHECKBOX </w:instrText>
            </w:r>
            <w:r w:rsidR="00612803">
              <w:rPr>
                <w:sz w:val="22"/>
                <w:szCs w:val="22"/>
              </w:rPr>
            </w:r>
            <w:r w:rsidR="00612803">
              <w:rPr>
                <w:sz w:val="22"/>
                <w:szCs w:val="22"/>
              </w:rPr>
              <w:fldChar w:fldCharType="separate"/>
            </w:r>
            <w:r w:rsidR="00612803" w:rsidRPr="001577E1">
              <w:rPr>
                <w:sz w:val="22"/>
                <w:szCs w:val="22"/>
              </w:rPr>
              <w:fldChar w:fldCharType="end"/>
            </w:r>
          </w:p>
        </w:tc>
        <w:tc>
          <w:tcPr>
            <w:tcW w:w="1800" w:type="dxa"/>
            <w:shd w:val="clear" w:color="auto" w:fill="E6E6E6"/>
            <w:tcMar>
              <w:top w:w="57" w:type="dxa"/>
              <w:bottom w:w="57" w:type="dxa"/>
            </w:tcMar>
          </w:tcPr>
          <w:p w:rsidR="00834AA8" w:rsidRPr="001577E1" w:rsidRDefault="00834AA8" w:rsidP="003876C9">
            <w:pPr>
              <w:rPr>
                <w:b/>
              </w:rPr>
            </w:pPr>
            <w:r w:rsidRPr="001577E1">
              <w:rPr>
                <w:b/>
                <w:sz w:val="22"/>
                <w:szCs w:val="22"/>
              </w:rPr>
              <w:t>Small</w:t>
            </w:r>
          </w:p>
          <w:p w:rsidR="00834AA8" w:rsidRPr="001577E1" w:rsidRDefault="00834AA8" w:rsidP="003876C9">
            <w:r w:rsidRPr="001577E1">
              <w:rPr>
                <w:sz w:val="22"/>
                <w:szCs w:val="22"/>
              </w:rPr>
              <w:t xml:space="preserve">Yes </w:t>
            </w:r>
            <w:r>
              <w:rPr>
                <w:sz w:val="22"/>
                <w:szCs w:val="22"/>
              </w:rPr>
              <w:t>X</w:t>
            </w:r>
            <w:r w:rsidRPr="001577E1">
              <w:rPr>
                <w:sz w:val="22"/>
                <w:szCs w:val="22"/>
              </w:rPr>
              <w:t xml:space="preserve"> No </w:t>
            </w:r>
            <w:r w:rsidR="00612803" w:rsidRPr="001577E1">
              <w:rPr>
                <w:sz w:val="22"/>
                <w:szCs w:val="22"/>
              </w:rPr>
              <w:fldChar w:fldCharType="begin">
                <w:ffData>
                  <w:name w:val="Check8"/>
                  <w:enabled/>
                  <w:calcOnExit w:val="0"/>
                  <w:checkBox>
                    <w:sizeAuto/>
                    <w:default w:val="0"/>
                  </w:checkBox>
                </w:ffData>
              </w:fldChar>
            </w:r>
            <w:r w:rsidRPr="001577E1">
              <w:rPr>
                <w:sz w:val="22"/>
                <w:szCs w:val="22"/>
              </w:rPr>
              <w:instrText xml:space="preserve"> FORMCHECKBOX </w:instrText>
            </w:r>
            <w:r w:rsidR="00612803">
              <w:rPr>
                <w:sz w:val="22"/>
                <w:szCs w:val="22"/>
              </w:rPr>
            </w:r>
            <w:r w:rsidR="00612803">
              <w:rPr>
                <w:sz w:val="22"/>
                <w:szCs w:val="22"/>
              </w:rPr>
              <w:fldChar w:fldCharType="separate"/>
            </w:r>
            <w:r w:rsidR="00612803" w:rsidRPr="001577E1">
              <w:rPr>
                <w:sz w:val="22"/>
                <w:szCs w:val="22"/>
              </w:rPr>
              <w:fldChar w:fldCharType="end"/>
            </w:r>
          </w:p>
        </w:tc>
        <w:tc>
          <w:tcPr>
            <w:tcW w:w="1800" w:type="dxa"/>
            <w:shd w:val="clear" w:color="auto" w:fill="E6E6E6"/>
            <w:tcMar>
              <w:top w:w="57" w:type="dxa"/>
              <w:bottom w:w="57" w:type="dxa"/>
            </w:tcMar>
          </w:tcPr>
          <w:p w:rsidR="00834AA8" w:rsidRPr="001577E1" w:rsidRDefault="00834AA8" w:rsidP="003876C9">
            <w:pPr>
              <w:rPr>
                <w:b/>
              </w:rPr>
            </w:pPr>
            <w:r w:rsidRPr="001577E1">
              <w:rPr>
                <w:b/>
                <w:sz w:val="22"/>
                <w:szCs w:val="22"/>
              </w:rPr>
              <w:t xml:space="preserve">Medium </w:t>
            </w:r>
          </w:p>
          <w:p w:rsidR="00834AA8" w:rsidRPr="001577E1" w:rsidRDefault="00834AA8" w:rsidP="003876C9">
            <w:r w:rsidRPr="001577E1">
              <w:rPr>
                <w:sz w:val="22"/>
                <w:szCs w:val="22"/>
              </w:rPr>
              <w:t xml:space="preserve">Yes </w:t>
            </w:r>
            <w:r>
              <w:rPr>
                <w:sz w:val="22"/>
                <w:szCs w:val="22"/>
              </w:rPr>
              <w:t>X</w:t>
            </w:r>
            <w:r w:rsidRPr="001577E1">
              <w:rPr>
                <w:sz w:val="22"/>
                <w:szCs w:val="22"/>
              </w:rPr>
              <w:t xml:space="preserve"> No </w:t>
            </w:r>
            <w:r w:rsidR="00612803" w:rsidRPr="001577E1">
              <w:rPr>
                <w:sz w:val="22"/>
                <w:szCs w:val="22"/>
              </w:rPr>
              <w:fldChar w:fldCharType="begin">
                <w:ffData>
                  <w:name w:val="Check6"/>
                  <w:enabled/>
                  <w:calcOnExit w:val="0"/>
                  <w:checkBox>
                    <w:sizeAuto/>
                    <w:default w:val="0"/>
                  </w:checkBox>
                </w:ffData>
              </w:fldChar>
            </w:r>
            <w:r w:rsidRPr="001577E1">
              <w:rPr>
                <w:sz w:val="22"/>
                <w:szCs w:val="22"/>
              </w:rPr>
              <w:instrText xml:space="preserve"> FORMCHECKBOX </w:instrText>
            </w:r>
            <w:r w:rsidR="00612803">
              <w:rPr>
                <w:sz w:val="22"/>
                <w:szCs w:val="22"/>
              </w:rPr>
            </w:r>
            <w:r w:rsidR="00612803">
              <w:rPr>
                <w:sz w:val="22"/>
                <w:szCs w:val="22"/>
              </w:rPr>
              <w:fldChar w:fldCharType="separate"/>
            </w:r>
            <w:r w:rsidR="00612803" w:rsidRPr="001577E1">
              <w:rPr>
                <w:sz w:val="22"/>
                <w:szCs w:val="22"/>
              </w:rPr>
              <w:fldChar w:fldCharType="end"/>
            </w:r>
          </w:p>
        </w:tc>
        <w:tc>
          <w:tcPr>
            <w:tcW w:w="1728" w:type="dxa"/>
            <w:shd w:val="clear" w:color="auto" w:fill="E6E6E6"/>
            <w:tcMar>
              <w:top w:w="57" w:type="dxa"/>
              <w:bottom w:w="57" w:type="dxa"/>
            </w:tcMar>
          </w:tcPr>
          <w:p w:rsidR="00834AA8" w:rsidRPr="001577E1" w:rsidRDefault="00834AA8" w:rsidP="003876C9">
            <w:pPr>
              <w:rPr>
                <w:b/>
              </w:rPr>
            </w:pPr>
            <w:r w:rsidRPr="001577E1">
              <w:rPr>
                <w:b/>
                <w:sz w:val="22"/>
                <w:szCs w:val="22"/>
              </w:rPr>
              <w:t>Large</w:t>
            </w:r>
          </w:p>
          <w:p w:rsidR="00834AA8" w:rsidRPr="001577E1" w:rsidRDefault="00834AA8" w:rsidP="003876C9">
            <w:r w:rsidRPr="001577E1">
              <w:rPr>
                <w:sz w:val="22"/>
                <w:szCs w:val="22"/>
              </w:rPr>
              <w:t xml:space="preserve">Yes </w:t>
            </w:r>
            <w:r>
              <w:rPr>
                <w:sz w:val="22"/>
                <w:szCs w:val="22"/>
              </w:rPr>
              <w:t>X</w:t>
            </w:r>
            <w:r w:rsidRPr="001577E1">
              <w:rPr>
                <w:sz w:val="22"/>
                <w:szCs w:val="22"/>
              </w:rPr>
              <w:t xml:space="preserve"> No </w:t>
            </w:r>
            <w:r w:rsidR="00612803" w:rsidRPr="001577E1">
              <w:rPr>
                <w:sz w:val="22"/>
                <w:szCs w:val="22"/>
              </w:rPr>
              <w:fldChar w:fldCharType="begin">
                <w:ffData>
                  <w:name w:val="Check4"/>
                  <w:enabled/>
                  <w:calcOnExit w:val="0"/>
                  <w:checkBox>
                    <w:sizeAuto/>
                    <w:default w:val="0"/>
                  </w:checkBox>
                </w:ffData>
              </w:fldChar>
            </w:r>
            <w:r w:rsidRPr="001577E1">
              <w:rPr>
                <w:sz w:val="22"/>
                <w:szCs w:val="22"/>
              </w:rPr>
              <w:instrText xml:space="preserve"> FORMCHECKBOX </w:instrText>
            </w:r>
            <w:r w:rsidR="00612803">
              <w:rPr>
                <w:sz w:val="22"/>
                <w:szCs w:val="22"/>
              </w:rPr>
            </w:r>
            <w:r w:rsidR="00612803">
              <w:rPr>
                <w:sz w:val="22"/>
                <w:szCs w:val="22"/>
              </w:rPr>
              <w:fldChar w:fldCharType="separate"/>
            </w:r>
            <w:r w:rsidR="00612803" w:rsidRPr="001577E1">
              <w:rPr>
                <w:sz w:val="22"/>
                <w:szCs w:val="22"/>
              </w:rPr>
              <w:fldChar w:fldCharType="end"/>
            </w:r>
          </w:p>
        </w:tc>
      </w:tr>
    </w:tbl>
    <w:p w:rsidR="00834AA8" w:rsidRPr="00CF1552" w:rsidRDefault="00834AA8" w:rsidP="00834AA8">
      <w:pPr>
        <w:rPr>
          <w:sz w:val="20"/>
        </w:rPr>
      </w:pPr>
    </w:p>
    <w:p w:rsidR="00834AA8" w:rsidRPr="00CF1552" w:rsidRDefault="00834AA8" w:rsidP="00834AA8">
      <w:pPr>
        <w:rPr>
          <w:sz w:val="20"/>
        </w:rPr>
        <w:sectPr w:rsidR="00834AA8" w:rsidRPr="00CF1552" w:rsidSect="00C06363">
          <w:pgSz w:w="11906" w:h="16838"/>
          <w:pgMar w:top="540" w:right="926" w:bottom="720" w:left="900" w:header="708" w:footer="708" w:gutter="0"/>
          <w:cols w:space="708"/>
          <w:docGrid w:linePitch="360"/>
        </w:sectPr>
      </w:pPr>
    </w:p>
    <w:p w:rsidR="00834AA8" w:rsidRDefault="00834AA8" w:rsidP="00834AA8">
      <w:pPr>
        <w:tabs>
          <w:tab w:val="left" w:pos="7797"/>
        </w:tabs>
        <w:rPr>
          <w:sz w:val="28"/>
          <w:szCs w:val="28"/>
        </w:rPr>
      </w:pPr>
      <w:r w:rsidRPr="003D6EAD">
        <w:rPr>
          <w:sz w:val="28"/>
          <w:szCs w:val="28"/>
        </w:rPr>
        <w:lastRenderedPageBreak/>
        <w:t xml:space="preserve">Summary: Analysis and Evidence </w:t>
      </w:r>
      <w:r>
        <w:rPr>
          <w:sz w:val="28"/>
          <w:szCs w:val="28"/>
        </w:rPr>
        <w:t xml:space="preserve">                             </w:t>
      </w:r>
      <w:r w:rsidRPr="003D6EAD">
        <w:rPr>
          <w:sz w:val="28"/>
          <w:szCs w:val="28"/>
        </w:rPr>
        <w:t>Po</w:t>
      </w:r>
      <w:r>
        <w:rPr>
          <w:sz w:val="28"/>
          <w:szCs w:val="28"/>
        </w:rPr>
        <w:t xml:space="preserve">licy Option </w:t>
      </w:r>
      <w:r w:rsidR="00612803">
        <w:rPr>
          <w:sz w:val="28"/>
          <w:szCs w:val="28"/>
        </w:rPr>
        <w:fldChar w:fldCharType="begin">
          <w:ffData>
            <w:name w:val="OptionNumber"/>
            <w:enabled w:val="0"/>
            <w:calcOnExit w:val="0"/>
            <w:textInput>
              <w:type w:val="number"/>
              <w:default w:val="1"/>
              <w:format w:val="0"/>
            </w:textInput>
          </w:ffData>
        </w:fldChar>
      </w:r>
      <w:r>
        <w:rPr>
          <w:sz w:val="28"/>
          <w:szCs w:val="28"/>
        </w:rPr>
        <w:instrText xml:space="preserve"> FORMTEXT </w:instrText>
      </w:r>
      <w:r w:rsidR="00612803">
        <w:rPr>
          <w:sz w:val="28"/>
          <w:szCs w:val="28"/>
        </w:rPr>
      </w:r>
      <w:r w:rsidR="00612803">
        <w:rPr>
          <w:sz w:val="28"/>
          <w:szCs w:val="28"/>
        </w:rPr>
        <w:fldChar w:fldCharType="separate"/>
      </w:r>
      <w:r>
        <w:rPr>
          <w:noProof/>
          <w:sz w:val="28"/>
          <w:szCs w:val="28"/>
        </w:rPr>
        <w:t>1</w:t>
      </w:r>
      <w:r w:rsidR="00612803">
        <w:rPr>
          <w:sz w:val="28"/>
          <w:szCs w:val="28"/>
        </w:rPr>
        <w:fldChar w:fldCharType="end"/>
      </w:r>
    </w:p>
    <w:p w:rsidR="00834AA8" w:rsidRDefault="00834AA8" w:rsidP="00834AA8">
      <w:pPr>
        <w:pStyle w:val="ListParagraph"/>
        <w:ind w:left="0"/>
        <w:jc w:val="both"/>
        <w:rPr>
          <w:sz w:val="22"/>
          <w:szCs w:val="22"/>
        </w:rPr>
      </w:pPr>
      <w:r w:rsidRPr="003942E7">
        <w:rPr>
          <w:b/>
          <w:sz w:val="22"/>
          <w:szCs w:val="22"/>
          <w:lang w:eastAsia="en-GB"/>
        </w:rPr>
        <w:t>Option 1 – Do nothing</w:t>
      </w:r>
      <w:r w:rsidRPr="00CD19A9">
        <w:rPr>
          <w:sz w:val="20"/>
        </w:rPr>
        <w:t xml:space="preserve">: </w:t>
      </w:r>
      <w:r w:rsidR="00CD19A9" w:rsidRPr="0009187A">
        <w:rPr>
          <w:color w:val="000000"/>
          <w:sz w:val="20"/>
        </w:rPr>
        <w:t>The Society remains responsible for undertaking both the regulatory and professional leadership functions</w:t>
      </w:r>
      <w:r w:rsidRPr="00CD19A9">
        <w:rPr>
          <w:sz w:val="20"/>
        </w:rPr>
        <w:t>.</w:t>
      </w:r>
    </w:p>
    <w:p w:rsidR="00834AA8" w:rsidRDefault="00834AA8" w:rsidP="00834AA8">
      <w:pPr>
        <w:tabs>
          <w:tab w:val="left" w:pos="7920"/>
        </w:tabs>
        <w:rPr>
          <w:b/>
          <w:sz w:val="22"/>
          <w:szCs w:val="22"/>
        </w:rPr>
      </w:pPr>
    </w:p>
    <w:p w:rsidR="00834AA8" w:rsidRDefault="00834AA8" w:rsidP="00834AA8">
      <w:pPr>
        <w:tabs>
          <w:tab w:val="left" w:pos="7920"/>
        </w:tabs>
        <w:rPr>
          <w:b/>
          <w:sz w:val="22"/>
          <w:szCs w:val="22"/>
        </w:rPr>
      </w:pPr>
      <w:r w:rsidRPr="003D6EAD">
        <w:rPr>
          <w:b/>
          <w:sz w:val="22"/>
          <w:szCs w:val="22"/>
        </w:rPr>
        <w:t>ECONOMIC ASSESSMENT</w:t>
      </w:r>
      <w:r>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834AA8" w:rsidTr="003E34D7">
        <w:trPr>
          <w:trHeight w:val="516"/>
        </w:trPr>
        <w:tc>
          <w:tcPr>
            <w:tcW w:w="9242" w:type="dxa"/>
            <w:shd w:val="clear" w:color="auto" w:fill="auto"/>
          </w:tcPr>
          <w:p w:rsidR="00834AA8" w:rsidRPr="001577E1" w:rsidRDefault="00834AA8" w:rsidP="003876C9">
            <w:pPr>
              <w:tabs>
                <w:tab w:val="left" w:pos="7920"/>
              </w:tabs>
              <w:rPr>
                <w:b/>
              </w:rPr>
            </w:pPr>
            <w:r>
              <w:rPr>
                <w:b/>
                <w:sz w:val="22"/>
                <w:szCs w:val="22"/>
              </w:rPr>
              <w:t>Costs</w:t>
            </w:r>
          </w:p>
          <w:p w:rsidR="00834AA8" w:rsidRPr="001577E1" w:rsidRDefault="00834AA8" w:rsidP="003252D2">
            <w:pPr>
              <w:tabs>
                <w:tab w:val="left" w:pos="7920"/>
              </w:tabs>
              <w:jc w:val="both"/>
              <w:rPr>
                <w:b/>
              </w:rPr>
            </w:pPr>
            <w:r>
              <w:rPr>
                <w:sz w:val="20"/>
              </w:rPr>
              <w:t>Costs associated with each option will be considered on an incremental basis (</w:t>
            </w:r>
            <w:r w:rsidR="003E34D7">
              <w:rPr>
                <w:sz w:val="20"/>
              </w:rPr>
              <w:t>i.e.</w:t>
            </w:r>
            <w:r>
              <w:rPr>
                <w:sz w:val="20"/>
              </w:rPr>
              <w:t xml:space="preserve"> costs which might be incurred in addition to the current position</w:t>
            </w:r>
            <w:r w:rsidR="00F22BA1">
              <w:rPr>
                <w:sz w:val="20"/>
              </w:rPr>
              <w:t>)</w:t>
            </w:r>
            <w:r>
              <w:rPr>
                <w:sz w:val="20"/>
              </w:rPr>
              <w:t xml:space="preserve">.  </w:t>
            </w:r>
          </w:p>
        </w:tc>
      </w:tr>
      <w:tr w:rsidR="00834AA8" w:rsidTr="003B359D">
        <w:trPr>
          <w:trHeight w:hRule="exact" w:val="1405"/>
        </w:trPr>
        <w:tc>
          <w:tcPr>
            <w:tcW w:w="9242" w:type="dxa"/>
            <w:tcBorders>
              <w:top w:val="single" w:sz="12" w:space="0" w:color="auto"/>
            </w:tcBorders>
            <w:shd w:val="clear" w:color="auto" w:fill="auto"/>
          </w:tcPr>
          <w:p w:rsidR="00834AA8" w:rsidRPr="001577E1" w:rsidRDefault="00834AA8" w:rsidP="003876C9">
            <w:pPr>
              <w:tabs>
                <w:tab w:val="left" w:pos="7920"/>
              </w:tabs>
              <w:rPr>
                <w:sz w:val="20"/>
              </w:rPr>
            </w:pPr>
            <w:r w:rsidRPr="001577E1">
              <w:rPr>
                <w:b/>
                <w:sz w:val="20"/>
              </w:rPr>
              <w:t xml:space="preserve">Description and scale of key monetised costs by ‘main affected groups’ </w:t>
            </w:r>
          </w:p>
          <w:p w:rsidR="00834AA8" w:rsidRPr="007D6380" w:rsidRDefault="00834AA8" w:rsidP="00F22BA1">
            <w:pPr>
              <w:tabs>
                <w:tab w:val="left" w:pos="7920"/>
              </w:tabs>
              <w:jc w:val="both"/>
              <w:rPr>
                <w:sz w:val="20"/>
              </w:rPr>
            </w:pPr>
            <w:r>
              <w:rPr>
                <w:sz w:val="20"/>
              </w:rPr>
              <w:t xml:space="preserve">The ‘Do Nothing’ represents the current cost and therefore it has a zero incremental cost.   </w:t>
            </w:r>
            <w:r w:rsidR="00F22BA1">
              <w:rPr>
                <w:sz w:val="20"/>
              </w:rPr>
              <w:t xml:space="preserve">However, adoption of a status quo position will set in train a significant and ongoing legislative programme in support of modernisation which will </w:t>
            </w:r>
            <w:r w:rsidR="00984D32">
              <w:rPr>
                <w:sz w:val="20"/>
              </w:rPr>
              <w:t xml:space="preserve">ultimately </w:t>
            </w:r>
            <w:r w:rsidR="00F22BA1">
              <w:rPr>
                <w:sz w:val="20"/>
              </w:rPr>
              <w:t>require a commensurate level of investment.</w:t>
            </w:r>
          </w:p>
        </w:tc>
      </w:tr>
      <w:tr w:rsidR="00834AA8" w:rsidTr="003E34D7">
        <w:trPr>
          <w:trHeight w:hRule="exact" w:val="2572"/>
        </w:trPr>
        <w:tc>
          <w:tcPr>
            <w:tcW w:w="9242" w:type="dxa"/>
            <w:shd w:val="clear" w:color="auto" w:fill="auto"/>
          </w:tcPr>
          <w:p w:rsidR="00834AA8" w:rsidRPr="006E45AB" w:rsidRDefault="00834AA8" w:rsidP="003876C9">
            <w:pPr>
              <w:tabs>
                <w:tab w:val="left" w:pos="7920"/>
              </w:tabs>
              <w:rPr>
                <w:b/>
                <w:sz w:val="20"/>
              </w:rPr>
            </w:pPr>
            <w:r w:rsidRPr="006E45AB">
              <w:rPr>
                <w:b/>
                <w:sz w:val="20"/>
              </w:rPr>
              <w:t xml:space="preserve">Other key non-monetised costs by ‘main affected groups’ </w:t>
            </w:r>
          </w:p>
          <w:p w:rsidR="00834AA8" w:rsidRPr="00A66F3B" w:rsidRDefault="00834AA8" w:rsidP="00CD19A9">
            <w:pPr>
              <w:pStyle w:val="ListParagraph"/>
              <w:ind w:left="0"/>
              <w:contextualSpacing/>
              <w:jc w:val="both"/>
              <w:rPr>
                <w:sz w:val="20"/>
                <w:szCs w:val="20"/>
                <w:lang w:eastAsia="en-GB"/>
              </w:rPr>
            </w:pPr>
            <w:r w:rsidRPr="004E5301">
              <w:rPr>
                <w:sz w:val="20"/>
                <w:szCs w:val="20"/>
                <w:lang w:eastAsia="en-GB"/>
              </w:rPr>
              <w:t>The Society continues to perform dual regulatory and professional leadership functions.</w:t>
            </w:r>
            <w:r>
              <w:rPr>
                <w:sz w:val="20"/>
                <w:szCs w:val="20"/>
                <w:lang w:eastAsia="en-GB"/>
              </w:rPr>
              <w:t xml:space="preserve"> </w:t>
            </w:r>
            <w:r w:rsidRPr="004E5301">
              <w:rPr>
                <w:sz w:val="20"/>
                <w:szCs w:val="20"/>
                <w:lang w:eastAsia="en-GB"/>
              </w:rPr>
              <w:t>This dual role is counter to modern thinking on regulation</w:t>
            </w:r>
            <w:r w:rsidRPr="006E45AB">
              <w:rPr>
                <w:sz w:val="20"/>
                <w:szCs w:val="20"/>
                <w:lang w:eastAsia="en-GB"/>
              </w:rPr>
              <w:t xml:space="preserve">. Significant potential </w:t>
            </w:r>
            <w:r w:rsidR="00CD19A9">
              <w:rPr>
                <w:sz w:val="20"/>
                <w:szCs w:val="20"/>
                <w:lang w:eastAsia="en-GB"/>
              </w:rPr>
              <w:t xml:space="preserve">exists </w:t>
            </w:r>
            <w:r w:rsidRPr="006E45AB">
              <w:rPr>
                <w:sz w:val="20"/>
                <w:szCs w:val="20"/>
                <w:lang w:eastAsia="en-GB"/>
              </w:rPr>
              <w:t xml:space="preserve">for a lack of clarity </w:t>
            </w:r>
            <w:r w:rsidRPr="00A66F3B">
              <w:rPr>
                <w:sz w:val="20"/>
                <w:szCs w:val="20"/>
                <w:lang w:eastAsia="en-GB"/>
              </w:rPr>
              <w:t xml:space="preserve">amongst the public and other stakeholders regarding the regulator’s core function which is protection of the public. </w:t>
            </w:r>
            <w:r>
              <w:rPr>
                <w:sz w:val="20"/>
                <w:szCs w:val="20"/>
                <w:lang w:eastAsia="en-GB"/>
              </w:rPr>
              <w:t xml:space="preserve">Strong </w:t>
            </w:r>
            <w:r w:rsidRPr="006E45AB">
              <w:rPr>
                <w:sz w:val="20"/>
                <w:szCs w:val="20"/>
                <w:lang w:eastAsia="en-GB"/>
              </w:rPr>
              <w:t>leadership</w:t>
            </w:r>
            <w:r w:rsidR="00CD19A9">
              <w:rPr>
                <w:sz w:val="20"/>
                <w:szCs w:val="20"/>
                <w:lang w:eastAsia="en-GB"/>
              </w:rPr>
              <w:t>,</w:t>
            </w:r>
            <w:r w:rsidRPr="006E45AB">
              <w:rPr>
                <w:sz w:val="20"/>
                <w:szCs w:val="20"/>
                <w:lang w:eastAsia="en-GB"/>
              </w:rPr>
              <w:t xml:space="preserve"> working independently </w:t>
            </w:r>
            <w:r>
              <w:rPr>
                <w:sz w:val="20"/>
                <w:szCs w:val="20"/>
                <w:lang w:eastAsia="en-GB"/>
              </w:rPr>
              <w:t xml:space="preserve">but </w:t>
            </w:r>
            <w:r w:rsidRPr="006E45AB">
              <w:rPr>
                <w:sz w:val="20"/>
                <w:szCs w:val="20"/>
                <w:lang w:eastAsia="en-GB"/>
              </w:rPr>
              <w:t xml:space="preserve">complementing </w:t>
            </w:r>
            <w:r>
              <w:rPr>
                <w:sz w:val="20"/>
                <w:szCs w:val="20"/>
                <w:lang w:eastAsia="en-GB"/>
              </w:rPr>
              <w:t xml:space="preserve">the </w:t>
            </w:r>
            <w:r w:rsidRPr="006E45AB">
              <w:rPr>
                <w:sz w:val="20"/>
                <w:szCs w:val="20"/>
                <w:lang w:eastAsia="en-GB"/>
              </w:rPr>
              <w:t>regulator</w:t>
            </w:r>
            <w:r w:rsidR="00CD19A9">
              <w:rPr>
                <w:sz w:val="20"/>
                <w:szCs w:val="20"/>
                <w:lang w:eastAsia="en-GB"/>
              </w:rPr>
              <w:t>,</w:t>
            </w:r>
            <w:r w:rsidRPr="006E45AB">
              <w:rPr>
                <w:sz w:val="20"/>
                <w:szCs w:val="20"/>
                <w:lang w:eastAsia="en-GB"/>
              </w:rPr>
              <w:t xml:space="preserve"> is the ideal outcome</w:t>
            </w:r>
            <w:r>
              <w:rPr>
                <w:sz w:val="20"/>
                <w:szCs w:val="20"/>
                <w:lang w:eastAsia="en-GB"/>
              </w:rPr>
              <w:t xml:space="preserve"> however with the ‘Do nothing’ option</w:t>
            </w:r>
            <w:r w:rsidR="00CD19A9">
              <w:rPr>
                <w:sz w:val="20"/>
                <w:szCs w:val="20"/>
                <w:lang w:eastAsia="en-GB"/>
              </w:rPr>
              <w:t>,</w:t>
            </w:r>
            <w:r>
              <w:rPr>
                <w:sz w:val="20"/>
                <w:szCs w:val="20"/>
                <w:lang w:eastAsia="en-GB"/>
              </w:rPr>
              <w:t xml:space="preserve"> the p</w:t>
            </w:r>
            <w:r w:rsidRPr="00A66F3B">
              <w:rPr>
                <w:sz w:val="20"/>
                <w:szCs w:val="20"/>
                <w:lang w:eastAsia="en-GB"/>
              </w:rPr>
              <w:t xml:space="preserve">rofessional leadership function </w:t>
            </w:r>
            <w:r w:rsidR="00CD19A9">
              <w:rPr>
                <w:sz w:val="20"/>
                <w:szCs w:val="20"/>
                <w:lang w:eastAsia="en-GB"/>
              </w:rPr>
              <w:t>may</w:t>
            </w:r>
            <w:r w:rsidRPr="00A66F3B">
              <w:rPr>
                <w:sz w:val="20"/>
                <w:szCs w:val="20"/>
                <w:lang w:eastAsia="en-GB"/>
              </w:rPr>
              <w:t xml:space="preserve"> become under-funded and underdeveloped</w:t>
            </w:r>
            <w:r>
              <w:rPr>
                <w:sz w:val="20"/>
                <w:szCs w:val="20"/>
                <w:lang w:eastAsia="en-GB"/>
              </w:rPr>
              <w:t>.</w:t>
            </w:r>
          </w:p>
        </w:tc>
      </w:tr>
      <w:tr w:rsidR="00834AA8" w:rsidTr="004B2396">
        <w:trPr>
          <w:trHeight w:val="344"/>
        </w:trPr>
        <w:tc>
          <w:tcPr>
            <w:tcW w:w="9242" w:type="dxa"/>
            <w:shd w:val="clear" w:color="auto" w:fill="auto"/>
          </w:tcPr>
          <w:p w:rsidR="00834AA8" w:rsidRPr="001577E1" w:rsidRDefault="00834AA8" w:rsidP="003876C9">
            <w:pPr>
              <w:tabs>
                <w:tab w:val="left" w:pos="7920"/>
              </w:tabs>
              <w:rPr>
                <w:b/>
              </w:rPr>
            </w:pPr>
            <w:r w:rsidRPr="001577E1">
              <w:rPr>
                <w:b/>
                <w:sz w:val="22"/>
                <w:szCs w:val="22"/>
              </w:rPr>
              <w:t xml:space="preserve">Benefits </w:t>
            </w:r>
          </w:p>
        </w:tc>
      </w:tr>
      <w:tr w:rsidR="00834AA8" w:rsidTr="004B2396">
        <w:trPr>
          <w:trHeight w:hRule="exact" w:val="830"/>
        </w:trPr>
        <w:tc>
          <w:tcPr>
            <w:tcW w:w="9242" w:type="dxa"/>
            <w:tcBorders>
              <w:top w:val="single" w:sz="12" w:space="0" w:color="auto"/>
              <w:bottom w:val="single" w:sz="4" w:space="0" w:color="auto"/>
            </w:tcBorders>
            <w:shd w:val="clear" w:color="auto" w:fill="auto"/>
          </w:tcPr>
          <w:p w:rsidR="00834AA8" w:rsidRPr="001577E1" w:rsidRDefault="00834AA8" w:rsidP="003876C9">
            <w:pPr>
              <w:tabs>
                <w:tab w:val="left" w:pos="7920"/>
              </w:tabs>
              <w:rPr>
                <w:sz w:val="20"/>
              </w:rPr>
            </w:pPr>
            <w:r w:rsidRPr="001577E1">
              <w:rPr>
                <w:b/>
                <w:sz w:val="20"/>
              </w:rPr>
              <w:t xml:space="preserve">Description and scale of key monetised </w:t>
            </w:r>
            <w:r>
              <w:rPr>
                <w:b/>
                <w:sz w:val="20"/>
              </w:rPr>
              <w:t>benefits</w:t>
            </w:r>
            <w:r w:rsidRPr="001577E1">
              <w:rPr>
                <w:b/>
                <w:sz w:val="20"/>
              </w:rPr>
              <w:t xml:space="preserve"> by ‘main affected groups’ </w:t>
            </w:r>
          </w:p>
          <w:p w:rsidR="00834AA8" w:rsidRPr="007D6380" w:rsidRDefault="00834AA8" w:rsidP="003252D2">
            <w:pPr>
              <w:tabs>
                <w:tab w:val="left" w:pos="7920"/>
              </w:tabs>
              <w:jc w:val="both"/>
              <w:rPr>
                <w:b/>
                <w:sz w:val="20"/>
              </w:rPr>
            </w:pPr>
            <w:r>
              <w:rPr>
                <w:sz w:val="20"/>
              </w:rPr>
              <w:t xml:space="preserve">No monetised benefits have been identified at this stage. </w:t>
            </w:r>
          </w:p>
        </w:tc>
      </w:tr>
      <w:tr w:rsidR="00834AA8" w:rsidTr="004B2396">
        <w:trPr>
          <w:trHeight w:hRule="exact" w:val="1120"/>
        </w:trPr>
        <w:tc>
          <w:tcPr>
            <w:tcW w:w="9242" w:type="dxa"/>
            <w:shd w:val="clear" w:color="auto" w:fill="auto"/>
          </w:tcPr>
          <w:p w:rsidR="00834AA8" w:rsidRPr="001577E1" w:rsidRDefault="00834AA8" w:rsidP="003876C9">
            <w:pPr>
              <w:tabs>
                <w:tab w:val="left" w:pos="7920"/>
              </w:tabs>
              <w:rPr>
                <w:sz w:val="20"/>
              </w:rPr>
            </w:pPr>
            <w:r w:rsidRPr="001577E1">
              <w:rPr>
                <w:b/>
                <w:sz w:val="20"/>
              </w:rPr>
              <w:t xml:space="preserve">Other key non-monetised </w:t>
            </w:r>
            <w:r>
              <w:rPr>
                <w:b/>
                <w:sz w:val="20"/>
              </w:rPr>
              <w:t>benefits</w:t>
            </w:r>
            <w:r w:rsidRPr="001577E1">
              <w:rPr>
                <w:b/>
                <w:sz w:val="20"/>
              </w:rPr>
              <w:t xml:space="preserve"> by ‘main affected groups’ </w:t>
            </w:r>
          </w:p>
          <w:p w:rsidR="00834AA8" w:rsidRDefault="00834AA8" w:rsidP="003252D2">
            <w:pPr>
              <w:jc w:val="both"/>
              <w:rPr>
                <w:sz w:val="20"/>
              </w:rPr>
            </w:pPr>
            <w:r>
              <w:rPr>
                <w:sz w:val="20"/>
              </w:rPr>
              <w:t>C</w:t>
            </w:r>
            <w:r w:rsidRPr="004E5301">
              <w:rPr>
                <w:sz w:val="20"/>
              </w:rPr>
              <w:t>ontinuity</w:t>
            </w:r>
            <w:r>
              <w:rPr>
                <w:sz w:val="20"/>
              </w:rPr>
              <w:t xml:space="preserve"> of current regulatory service without disruption. </w:t>
            </w:r>
          </w:p>
          <w:p w:rsidR="00834AA8" w:rsidRPr="007D6380" w:rsidRDefault="00834AA8" w:rsidP="004B2396">
            <w:pPr>
              <w:jc w:val="both"/>
              <w:rPr>
                <w:sz w:val="20"/>
              </w:rPr>
            </w:pPr>
            <w:r>
              <w:rPr>
                <w:sz w:val="20"/>
              </w:rPr>
              <w:t xml:space="preserve">Continuing pharmacy </w:t>
            </w:r>
            <w:r w:rsidR="0048525E" w:rsidRPr="0048525E">
              <w:rPr>
                <w:sz w:val="20"/>
              </w:rPr>
              <w:t>regulatory arrangement which is focused on the local health care system</w:t>
            </w:r>
            <w:r>
              <w:rPr>
                <w:sz w:val="20"/>
              </w:rPr>
              <w:t xml:space="preserve">. </w:t>
            </w:r>
          </w:p>
        </w:tc>
      </w:tr>
      <w:tr w:rsidR="00834AA8" w:rsidTr="004B2396">
        <w:trPr>
          <w:trHeight w:hRule="exact" w:val="1783"/>
        </w:trPr>
        <w:tc>
          <w:tcPr>
            <w:tcW w:w="9242" w:type="dxa"/>
            <w:tcBorders>
              <w:bottom w:val="single" w:sz="4" w:space="0" w:color="auto"/>
            </w:tcBorders>
            <w:shd w:val="clear" w:color="auto" w:fill="auto"/>
          </w:tcPr>
          <w:p w:rsidR="00834AA8" w:rsidRDefault="00834AA8" w:rsidP="003876C9">
            <w:pPr>
              <w:tabs>
                <w:tab w:val="left" w:pos="7920"/>
              </w:tabs>
              <w:rPr>
                <w:b/>
                <w:sz w:val="20"/>
              </w:rPr>
            </w:pPr>
            <w:r w:rsidRPr="001577E1">
              <w:rPr>
                <w:b/>
                <w:sz w:val="20"/>
              </w:rPr>
              <w:t>Key Assumptions, Sensitivities, Risks</w:t>
            </w:r>
            <w:r>
              <w:rPr>
                <w:b/>
                <w:sz w:val="20"/>
              </w:rPr>
              <w:t xml:space="preserve">: </w:t>
            </w:r>
          </w:p>
          <w:p w:rsidR="00834AA8" w:rsidRPr="00A66F3B" w:rsidRDefault="00100783" w:rsidP="003252D2">
            <w:pPr>
              <w:tabs>
                <w:tab w:val="left" w:pos="7920"/>
              </w:tabs>
              <w:jc w:val="both"/>
              <w:rPr>
                <w:sz w:val="20"/>
              </w:rPr>
            </w:pPr>
            <w:r>
              <w:rPr>
                <w:sz w:val="20"/>
              </w:rPr>
              <w:t>This option f</w:t>
            </w:r>
            <w:r w:rsidR="00834AA8" w:rsidRPr="00943FAD">
              <w:rPr>
                <w:sz w:val="20"/>
              </w:rPr>
              <w:t xml:space="preserve">ails to secure the aim of separation of regulatory and </w:t>
            </w:r>
            <w:r w:rsidR="00630615">
              <w:rPr>
                <w:sz w:val="20"/>
              </w:rPr>
              <w:t xml:space="preserve">professional </w:t>
            </w:r>
            <w:r w:rsidR="00834AA8" w:rsidRPr="00943FAD">
              <w:rPr>
                <w:sz w:val="20"/>
              </w:rPr>
              <w:t xml:space="preserve">leadership functions. </w:t>
            </w:r>
            <w:r w:rsidR="00834AA8">
              <w:rPr>
                <w:sz w:val="20"/>
              </w:rPr>
              <w:t>The Society’s responsibility</w:t>
            </w:r>
            <w:r w:rsidR="00834AA8" w:rsidRPr="00A66F3B">
              <w:rPr>
                <w:sz w:val="20"/>
              </w:rPr>
              <w:t xml:space="preserve"> for professional leadership </w:t>
            </w:r>
            <w:r w:rsidR="00834AA8">
              <w:rPr>
                <w:sz w:val="20"/>
              </w:rPr>
              <w:t xml:space="preserve">is </w:t>
            </w:r>
            <w:r w:rsidR="00834AA8" w:rsidRPr="00A66F3B">
              <w:rPr>
                <w:sz w:val="20"/>
              </w:rPr>
              <w:t>potentially in conflict with its role as an independent regulator.</w:t>
            </w:r>
            <w:r w:rsidR="00834AA8">
              <w:rPr>
                <w:sz w:val="20"/>
              </w:rPr>
              <w:t xml:space="preserve"> </w:t>
            </w:r>
            <w:r>
              <w:rPr>
                <w:sz w:val="20"/>
              </w:rPr>
              <w:t>There r</w:t>
            </w:r>
            <w:r w:rsidR="00834AA8" w:rsidRPr="00A66F3B">
              <w:rPr>
                <w:sz w:val="20"/>
              </w:rPr>
              <w:t xml:space="preserve">emains potential for a perception that professional self-interest may be prevalent and of a lack of independence between the regulatory and leadership functions. </w:t>
            </w:r>
          </w:p>
          <w:p w:rsidR="00834AA8" w:rsidRPr="007D6380" w:rsidRDefault="00834AA8" w:rsidP="003876C9">
            <w:pPr>
              <w:tabs>
                <w:tab w:val="left" w:pos="7920"/>
              </w:tabs>
              <w:rPr>
                <w:b/>
                <w:sz w:val="20"/>
              </w:rPr>
            </w:pPr>
          </w:p>
        </w:tc>
      </w:tr>
      <w:tr w:rsidR="004B2396" w:rsidTr="004B2396">
        <w:trPr>
          <w:trHeight w:hRule="exact" w:val="353"/>
        </w:trPr>
        <w:tc>
          <w:tcPr>
            <w:tcW w:w="9242" w:type="dxa"/>
            <w:shd w:val="clear" w:color="auto" w:fill="auto"/>
          </w:tcPr>
          <w:p w:rsidR="004B2396" w:rsidRPr="004B2396" w:rsidRDefault="004B2396" w:rsidP="003876C9">
            <w:pPr>
              <w:tabs>
                <w:tab w:val="left" w:pos="7920"/>
              </w:tabs>
              <w:rPr>
                <w:b/>
                <w:sz w:val="22"/>
                <w:szCs w:val="22"/>
              </w:rPr>
            </w:pPr>
            <w:r w:rsidRPr="004B2396">
              <w:rPr>
                <w:b/>
                <w:sz w:val="22"/>
                <w:szCs w:val="22"/>
              </w:rPr>
              <w:t>Cross Border Issues</w:t>
            </w:r>
          </w:p>
        </w:tc>
      </w:tr>
      <w:tr w:rsidR="00834AA8" w:rsidTr="003876C9">
        <w:trPr>
          <w:trHeight w:hRule="exact" w:val="1712"/>
        </w:trPr>
        <w:tc>
          <w:tcPr>
            <w:tcW w:w="9242" w:type="dxa"/>
            <w:shd w:val="clear" w:color="auto" w:fill="auto"/>
          </w:tcPr>
          <w:p w:rsidR="00834AA8" w:rsidRPr="004B2396" w:rsidRDefault="00834AA8" w:rsidP="003876C9">
            <w:pPr>
              <w:tabs>
                <w:tab w:val="left" w:pos="7920"/>
              </w:tabs>
              <w:rPr>
                <w:b/>
                <w:sz w:val="20"/>
                <w:szCs w:val="20"/>
              </w:rPr>
            </w:pPr>
            <w:r w:rsidRPr="004B2396">
              <w:rPr>
                <w:b/>
                <w:sz w:val="20"/>
                <w:szCs w:val="20"/>
              </w:rPr>
              <w:t xml:space="preserve">How does this option compare to other UK regions and to other EU Member States (particularly Republic of Ireland) </w:t>
            </w:r>
          </w:p>
          <w:p w:rsidR="00834AA8" w:rsidRPr="004B2396" w:rsidRDefault="00834AA8" w:rsidP="00630615">
            <w:pPr>
              <w:tabs>
                <w:tab w:val="left" w:pos="7920"/>
              </w:tabs>
              <w:jc w:val="both"/>
              <w:rPr>
                <w:sz w:val="20"/>
                <w:szCs w:val="20"/>
              </w:rPr>
            </w:pPr>
            <w:r w:rsidRPr="004B2396">
              <w:rPr>
                <w:sz w:val="20"/>
                <w:szCs w:val="20"/>
              </w:rPr>
              <w:t>The Society remains the only one of the nine UK healthcare regulators which operates this dual, potentially conflicting, function.</w:t>
            </w:r>
            <w:r w:rsidR="00100783" w:rsidRPr="004B2396">
              <w:rPr>
                <w:sz w:val="20"/>
                <w:szCs w:val="20"/>
              </w:rPr>
              <w:t xml:space="preserve"> </w:t>
            </w:r>
            <w:r w:rsidRPr="004B2396">
              <w:rPr>
                <w:sz w:val="20"/>
                <w:szCs w:val="20"/>
              </w:rPr>
              <w:t xml:space="preserve"> Pharmacy would remain the only healthcare profession not regulated on a UK-wide basis.</w:t>
            </w:r>
            <w:r w:rsidR="00630615" w:rsidRPr="004B2396">
              <w:rPr>
                <w:sz w:val="20"/>
                <w:szCs w:val="20"/>
              </w:rPr>
              <w:t xml:space="preserve"> </w:t>
            </w:r>
          </w:p>
        </w:tc>
      </w:tr>
    </w:tbl>
    <w:p w:rsidR="004B2396" w:rsidRDefault="004B2396" w:rsidP="00834AA8">
      <w:pPr>
        <w:rPr>
          <w:sz w:val="28"/>
          <w:szCs w:val="28"/>
        </w:rPr>
      </w:pPr>
    </w:p>
    <w:p w:rsidR="00834AA8" w:rsidRDefault="00834AA8" w:rsidP="00834AA8">
      <w:pPr>
        <w:rPr>
          <w:sz w:val="20"/>
          <w:szCs w:val="20"/>
          <w:lang w:eastAsia="en-GB"/>
        </w:rPr>
      </w:pPr>
      <w:r w:rsidRPr="003D6EAD">
        <w:rPr>
          <w:sz w:val="28"/>
          <w:szCs w:val="28"/>
        </w:rPr>
        <w:lastRenderedPageBreak/>
        <w:t xml:space="preserve">Summary: Analysis and Evidence </w:t>
      </w:r>
      <w:r>
        <w:rPr>
          <w:sz w:val="28"/>
          <w:szCs w:val="28"/>
        </w:rPr>
        <w:tab/>
      </w:r>
      <w:r>
        <w:rPr>
          <w:sz w:val="28"/>
          <w:szCs w:val="28"/>
        </w:rPr>
        <w:tab/>
      </w:r>
      <w:r>
        <w:rPr>
          <w:sz w:val="28"/>
          <w:szCs w:val="28"/>
        </w:rPr>
        <w:tab/>
      </w:r>
      <w:r>
        <w:rPr>
          <w:sz w:val="28"/>
          <w:szCs w:val="28"/>
        </w:rPr>
        <w:tab/>
      </w:r>
      <w:r w:rsidRPr="003D6EAD">
        <w:rPr>
          <w:sz w:val="28"/>
          <w:szCs w:val="28"/>
        </w:rPr>
        <w:t>Po</w:t>
      </w:r>
      <w:r>
        <w:rPr>
          <w:sz w:val="28"/>
          <w:szCs w:val="28"/>
        </w:rPr>
        <w:t>licy Option 2</w:t>
      </w:r>
    </w:p>
    <w:p w:rsidR="00834AA8" w:rsidRDefault="00834AA8" w:rsidP="00834AA8">
      <w:pPr>
        <w:pStyle w:val="ListParagraph"/>
        <w:ind w:left="0"/>
        <w:jc w:val="both"/>
        <w:rPr>
          <w:sz w:val="20"/>
          <w:szCs w:val="20"/>
          <w:lang w:eastAsia="en-GB"/>
        </w:rPr>
      </w:pPr>
      <w:r w:rsidRPr="003942E7">
        <w:rPr>
          <w:b/>
          <w:sz w:val="22"/>
          <w:szCs w:val="22"/>
        </w:rPr>
        <w:t>Option</w:t>
      </w:r>
      <w:r w:rsidRPr="003942E7">
        <w:rPr>
          <w:sz w:val="20"/>
        </w:rPr>
        <w:t xml:space="preserve"> </w:t>
      </w:r>
      <w:r w:rsidRPr="003942E7">
        <w:rPr>
          <w:b/>
          <w:sz w:val="20"/>
        </w:rPr>
        <w:t>2</w:t>
      </w:r>
      <w:r w:rsidRPr="003942E7">
        <w:rPr>
          <w:b/>
          <w:sz w:val="22"/>
          <w:szCs w:val="22"/>
        </w:rPr>
        <w:t>:</w:t>
      </w:r>
      <w:r>
        <w:rPr>
          <w:b/>
          <w:sz w:val="22"/>
          <w:szCs w:val="22"/>
        </w:rPr>
        <w:t xml:space="preserve"> </w:t>
      </w:r>
      <w:r w:rsidR="000B1519" w:rsidRPr="000B1519">
        <w:rPr>
          <w:color w:val="000000"/>
          <w:sz w:val="20"/>
        </w:rPr>
        <w:t>Separate the regulatory and professional leadership functions of the Society and establish a separate Northern Ireland-based arrangement for the regulation of the pharmacy profession</w:t>
      </w:r>
      <w:r w:rsidRPr="00943FAD">
        <w:rPr>
          <w:sz w:val="20"/>
          <w:szCs w:val="20"/>
          <w:lang w:eastAsia="en-GB"/>
        </w:rPr>
        <w:t>.</w:t>
      </w:r>
    </w:p>
    <w:p w:rsidR="00834AA8" w:rsidRDefault="00834AA8" w:rsidP="00834AA8">
      <w:pPr>
        <w:pStyle w:val="ListParagraph"/>
        <w:ind w:left="0"/>
        <w:jc w:val="both"/>
        <w:rPr>
          <w:b/>
          <w:sz w:val="22"/>
          <w:szCs w:val="22"/>
        </w:rPr>
      </w:pPr>
    </w:p>
    <w:p w:rsidR="00834AA8" w:rsidRDefault="00834AA8" w:rsidP="00834AA8">
      <w:pPr>
        <w:tabs>
          <w:tab w:val="left" w:pos="7920"/>
        </w:tabs>
        <w:rPr>
          <w:b/>
          <w:sz w:val="22"/>
          <w:szCs w:val="22"/>
        </w:rPr>
      </w:pPr>
      <w:r w:rsidRPr="003D6EAD">
        <w:rPr>
          <w:b/>
          <w:sz w:val="22"/>
          <w:szCs w:val="22"/>
        </w:rPr>
        <w:t>ECONOMIC ASSESSMENT</w:t>
      </w:r>
      <w:r>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834AA8" w:rsidTr="003876C9">
        <w:trPr>
          <w:trHeight w:val="516"/>
        </w:trPr>
        <w:tc>
          <w:tcPr>
            <w:tcW w:w="10296" w:type="dxa"/>
            <w:shd w:val="clear" w:color="auto" w:fill="auto"/>
          </w:tcPr>
          <w:p w:rsidR="00834AA8" w:rsidRPr="001577E1" w:rsidRDefault="00834AA8" w:rsidP="003876C9">
            <w:pPr>
              <w:tabs>
                <w:tab w:val="left" w:pos="7920"/>
              </w:tabs>
              <w:rPr>
                <w:b/>
              </w:rPr>
            </w:pPr>
            <w:r>
              <w:rPr>
                <w:b/>
                <w:sz w:val="22"/>
                <w:szCs w:val="22"/>
              </w:rPr>
              <w:t>Costs</w:t>
            </w:r>
          </w:p>
        </w:tc>
      </w:tr>
      <w:tr w:rsidR="00834AA8" w:rsidTr="00834AA8">
        <w:trPr>
          <w:trHeight w:hRule="exact" w:val="2571"/>
        </w:trPr>
        <w:tc>
          <w:tcPr>
            <w:tcW w:w="10296" w:type="dxa"/>
            <w:tcBorders>
              <w:top w:val="single" w:sz="12" w:space="0" w:color="auto"/>
            </w:tcBorders>
            <w:shd w:val="clear" w:color="auto" w:fill="auto"/>
          </w:tcPr>
          <w:p w:rsidR="00834AA8" w:rsidRPr="001577E1" w:rsidRDefault="00834AA8" w:rsidP="003876C9">
            <w:pPr>
              <w:tabs>
                <w:tab w:val="left" w:pos="7920"/>
              </w:tabs>
              <w:rPr>
                <w:sz w:val="20"/>
              </w:rPr>
            </w:pPr>
            <w:r w:rsidRPr="001577E1">
              <w:rPr>
                <w:b/>
                <w:sz w:val="20"/>
              </w:rPr>
              <w:t xml:space="preserve">Description and scale of key monetised costs by ‘main affected groups’ </w:t>
            </w:r>
            <w:r w:rsidRPr="001577E1">
              <w:rPr>
                <w:sz w:val="20"/>
              </w:rPr>
              <w:t>Maximum 5 lines</w:t>
            </w:r>
          </w:p>
          <w:p w:rsidR="00834AA8" w:rsidRPr="007D6380" w:rsidRDefault="00834AA8" w:rsidP="000B1519">
            <w:pPr>
              <w:tabs>
                <w:tab w:val="left" w:pos="7920"/>
              </w:tabs>
              <w:jc w:val="both"/>
              <w:rPr>
                <w:sz w:val="20"/>
              </w:rPr>
            </w:pPr>
            <w:r>
              <w:rPr>
                <w:sz w:val="20"/>
              </w:rPr>
              <w:t xml:space="preserve">There would be transitional costs to separate the dual function; to establish and support a modern NI regulator and potential costs to establish a professional leadership function. </w:t>
            </w:r>
            <w:r w:rsidRPr="00D6273F">
              <w:rPr>
                <w:sz w:val="20"/>
              </w:rPr>
              <w:t xml:space="preserve">The Society has projected </w:t>
            </w:r>
            <w:r w:rsidR="000B1519">
              <w:rPr>
                <w:sz w:val="20"/>
              </w:rPr>
              <w:t xml:space="preserve">that </w:t>
            </w:r>
            <w:r w:rsidRPr="00D6273F">
              <w:rPr>
                <w:sz w:val="20"/>
              </w:rPr>
              <w:t>fees charged to pharmacy business owners (based on the planning assumption that the Society will undertake Inspections)</w:t>
            </w:r>
            <w:r w:rsidR="000B1519" w:rsidRPr="00D6273F">
              <w:rPr>
                <w:sz w:val="20"/>
              </w:rPr>
              <w:t xml:space="preserve"> will be</w:t>
            </w:r>
            <w:r w:rsidR="000B1519">
              <w:rPr>
                <w:sz w:val="20"/>
              </w:rPr>
              <w:t xml:space="preserve"> the following</w:t>
            </w:r>
            <w:r w:rsidRPr="00D6273F">
              <w:rPr>
                <w:sz w:val="20"/>
              </w:rPr>
              <w:t>: Registration Fee £590 (currently £113)</w:t>
            </w:r>
            <w:r>
              <w:rPr>
                <w:sz w:val="20"/>
              </w:rPr>
              <w:t xml:space="preserve"> and Retent</w:t>
            </w:r>
            <w:r w:rsidR="000B1519">
              <w:rPr>
                <w:sz w:val="20"/>
              </w:rPr>
              <w:t>ion fee £241 (currently £155). The p</w:t>
            </w:r>
            <w:r>
              <w:rPr>
                <w:sz w:val="20"/>
              </w:rPr>
              <w:t xml:space="preserve">rojected retention fee for pharmacist registrants </w:t>
            </w:r>
            <w:r w:rsidR="000B1519">
              <w:rPr>
                <w:sz w:val="20"/>
              </w:rPr>
              <w:t xml:space="preserve">is </w:t>
            </w:r>
            <w:r>
              <w:rPr>
                <w:sz w:val="20"/>
              </w:rPr>
              <w:t>£299. Projected costs will be developed further during and following consultation.</w:t>
            </w:r>
          </w:p>
        </w:tc>
      </w:tr>
      <w:tr w:rsidR="00834AA8" w:rsidTr="00984D32">
        <w:trPr>
          <w:trHeight w:hRule="exact" w:val="1737"/>
        </w:trPr>
        <w:tc>
          <w:tcPr>
            <w:tcW w:w="10296" w:type="dxa"/>
            <w:shd w:val="clear" w:color="auto" w:fill="auto"/>
          </w:tcPr>
          <w:p w:rsidR="00834AA8" w:rsidRPr="001577E1" w:rsidRDefault="00834AA8" w:rsidP="003876C9">
            <w:pPr>
              <w:tabs>
                <w:tab w:val="left" w:pos="7920"/>
              </w:tabs>
              <w:rPr>
                <w:sz w:val="20"/>
              </w:rPr>
            </w:pPr>
            <w:r w:rsidRPr="001577E1">
              <w:rPr>
                <w:b/>
                <w:sz w:val="20"/>
              </w:rPr>
              <w:t xml:space="preserve">Other key non-monetised costs by ‘main affected groups’ </w:t>
            </w:r>
            <w:r w:rsidRPr="001577E1">
              <w:rPr>
                <w:sz w:val="20"/>
              </w:rPr>
              <w:t>Maximum 5 lines</w:t>
            </w:r>
          </w:p>
          <w:p w:rsidR="00834AA8" w:rsidRPr="00675C7E" w:rsidRDefault="00834AA8" w:rsidP="00984D32">
            <w:pPr>
              <w:pStyle w:val="ListParagraph"/>
              <w:ind w:left="0"/>
              <w:contextualSpacing/>
              <w:jc w:val="both"/>
              <w:rPr>
                <w:color w:val="FF0000"/>
                <w:sz w:val="20"/>
                <w:szCs w:val="20"/>
                <w:lang w:eastAsia="en-GB"/>
              </w:rPr>
            </w:pPr>
            <w:r w:rsidRPr="00D6273F">
              <w:rPr>
                <w:sz w:val="20"/>
              </w:rPr>
              <w:t xml:space="preserve">Close working between the regulatory function and the Department may at times make it difficult to retain sufficient and clear independence in working relations. </w:t>
            </w:r>
            <w:r w:rsidR="000B1519">
              <w:rPr>
                <w:sz w:val="20"/>
              </w:rPr>
              <w:t xml:space="preserve"> </w:t>
            </w:r>
            <w:r w:rsidR="00984D32" w:rsidRPr="00D6273F">
              <w:rPr>
                <w:sz w:val="20"/>
              </w:rPr>
              <w:t>A stand alone NI regulator must be adequately resourced in order to undertake its core responsibilities including inspection and legislation.</w:t>
            </w:r>
            <w:r w:rsidR="00984D32">
              <w:rPr>
                <w:color w:val="FF0000"/>
                <w:sz w:val="20"/>
                <w:szCs w:val="20"/>
                <w:lang w:eastAsia="en-GB"/>
              </w:rPr>
              <w:t xml:space="preserve"> </w:t>
            </w:r>
          </w:p>
        </w:tc>
      </w:tr>
      <w:tr w:rsidR="00834AA8" w:rsidTr="003E34D7">
        <w:trPr>
          <w:trHeight w:hRule="exact" w:val="726"/>
        </w:trPr>
        <w:tc>
          <w:tcPr>
            <w:tcW w:w="10296" w:type="dxa"/>
            <w:tcBorders>
              <w:top w:val="single" w:sz="12" w:space="0" w:color="auto"/>
              <w:bottom w:val="single" w:sz="4" w:space="0" w:color="auto"/>
            </w:tcBorders>
            <w:shd w:val="clear" w:color="auto" w:fill="auto"/>
          </w:tcPr>
          <w:p w:rsidR="00834AA8" w:rsidRPr="001577E1" w:rsidRDefault="00834AA8" w:rsidP="003876C9">
            <w:pPr>
              <w:tabs>
                <w:tab w:val="left" w:pos="7920"/>
              </w:tabs>
              <w:rPr>
                <w:sz w:val="20"/>
              </w:rPr>
            </w:pPr>
            <w:r w:rsidRPr="001577E1">
              <w:rPr>
                <w:b/>
                <w:sz w:val="20"/>
              </w:rPr>
              <w:t xml:space="preserve">Description and scale of key monetised </w:t>
            </w:r>
            <w:r>
              <w:rPr>
                <w:b/>
                <w:sz w:val="20"/>
              </w:rPr>
              <w:t>benefits</w:t>
            </w:r>
            <w:r w:rsidRPr="001577E1">
              <w:rPr>
                <w:b/>
                <w:sz w:val="20"/>
              </w:rPr>
              <w:t xml:space="preserve"> by ‘main affected groups’ </w:t>
            </w:r>
            <w:r w:rsidRPr="001577E1">
              <w:rPr>
                <w:sz w:val="20"/>
              </w:rPr>
              <w:t xml:space="preserve">Maximum 5 lines  </w:t>
            </w:r>
          </w:p>
          <w:p w:rsidR="00834AA8" w:rsidRPr="007D6380" w:rsidRDefault="00834AA8" w:rsidP="003252D2">
            <w:pPr>
              <w:tabs>
                <w:tab w:val="left" w:pos="7920"/>
              </w:tabs>
              <w:jc w:val="both"/>
              <w:rPr>
                <w:b/>
                <w:sz w:val="20"/>
              </w:rPr>
            </w:pPr>
            <w:r>
              <w:rPr>
                <w:sz w:val="20"/>
              </w:rPr>
              <w:t>No monetised benefits have been identified at this stage.</w:t>
            </w:r>
          </w:p>
        </w:tc>
      </w:tr>
      <w:tr w:rsidR="00834AA8" w:rsidTr="004B2396">
        <w:trPr>
          <w:trHeight w:val="408"/>
        </w:trPr>
        <w:tc>
          <w:tcPr>
            <w:tcW w:w="10296" w:type="dxa"/>
            <w:shd w:val="clear" w:color="auto" w:fill="auto"/>
          </w:tcPr>
          <w:p w:rsidR="00834AA8" w:rsidRPr="001577E1" w:rsidRDefault="00834AA8" w:rsidP="003876C9">
            <w:pPr>
              <w:tabs>
                <w:tab w:val="left" w:pos="7920"/>
              </w:tabs>
              <w:rPr>
                <w:b/>
              </w:rPr>
            </w:pPr>
            <w:r w:rsidRPr="001577E1">
              <w:rPr>
                <w:b/>
                <w:sz w:val="22"/>
                <w:szCs w:val="22"/>
              </w:rPr>
              <w:t xml:space="preserve">Benefits </w:t>
            </w:r>
          </w:p>
        </w:tc>
      </w:tr>
      <w:tr w:rsidR="00834AA8" w:rsidTr="004B2396">
        <w:trPr>
          <w:trHeight w:hRule="exact" w:val="1980"/>
        </w:trPr>
        <w:tc>
          <w:tcPr>
            <w:tcW w:w="10296" w:type="dxa"/>
            <w:shd w:val="clear" w:color="auto" w:fill="auto"/>
          </w:tcPr>
          <w:p w:rsidR="00834AA8" w:rsidRPr="001577E1" w:rsidRDefault="00834AA8" w:rsidP="003876C9">
            <w:pPr>
              <w:tabs>
                <w:tab w:val="left" w:pos="7920"/>
              </w:tabs>
              <w:rPr>
                <w:sz w:val="20"/>
              </w:rPr>
            </w:pPr>
            <w:r w:rsidRPr="001577E1">
              <w:rPr>
                <w:b/>
                <w:sz w:val="20"/>
              </w:rPr>
              <w:t xml:space="preserve">Other key non-monetised </w:t>
            </w:r>
            <w:r>
              <w:rPr>
                <w:b/>
                <w:sz w:val="20"/>
              </w:rPr>
              <w:t>benefits</w:t>
            </w:r>
            <w:r w:rsidRPr="001577E1">
              <w:rPr>
                <w:b/>
                <w:sz w:val="20"/>
              </w:rPr>
              <w:t xml:space="preserve"> by ‘main affected groups’ </w:t>
            </w:r>
            <w:r w:rsidRPr="001577E1">
              <w:rPr>
                <w:sz w:val="20"/>
              </w:rPr>
              <w:t>Maximum 5 lines</w:t>
            </w:r>
          </w:p>
          <w:p w:rsidR="00834AA8" w:rsidRPr="007D6380" w:rsidRDefault="000B1519" w:rsidP="000B1519">
            <w:pPr>
              <w:tabs>
                <w:tab w:val="left" w:pos="7920"/>
              </w:tabs>
              <w:jc w:val="both"/>
              <w:rPr>
                <w:sz w:val="20"/>
              </w:rPr>
            </w:pPr>
            <w:r>
              <w:rPr>
                <w:sz w:val="20"/>
              </w:rPr>
              <w:t>This option s</w:t>
            </w:r>
            <w:r w:rsidR="00834AA8" w:rsidRPr="004956A1">
              <w:rPr>
                <w:sz w:val="20"/>
              </w:rPr>
              <w:t>ecures the Department’s fundamental policy aim that professional leadership and regulation should not be undertaken by the same body</w:t>
            </w:r>
            <w:r w:rsidR="00834AA8">
              <w:rPr>
                <w:sz w:val="20"/>
              </w:rPr>
              <w:t>.</w:t>
            </w:r>
            <w:r w:rsidR="00834AA8" w:rsidRPr="0063301F">
              <w:rPr>
                <w:sz w:val="20"/>
              </w:rPr>
              <w:t xml:space="preserve"> </w:t>
            </w:r>
            <w:r>
              <w:rPr>
                <w:sz w:val="20"/>
              </w:rPr>
              <w:t xml:space="preserve"> It a</w:t>
            </w:r>
            <w:r w:rsidR="00834AA8" w:rsidRPr="009C76D3">
              <w:rPr>
                <w:sz w:val="20"/>
              </w:rPr>
              <w:t xml:space="preserve">llows for a regulatory </w:t>
            </w:r>
            <w:r w:rsidR="00675C7E" w:rsidRPr="0048525E">
              <w:rPr>
                <w:sz w:val="20"/>
              </w:rPr>
              <w:t>arrangement which is focused on the local health care system</w:t>
            </w:r>
            <w:r w:rsidR="00675C7E">
              <w:rPr>
                <w:sz w:val="20"/>
              </w:rPr>
              <w:t xml:space="preserve"> </w:t>
            </w:r>
            <w:r w:rsidR="00834AA8">
              <w:rPr>
                <w:sz w:val="20"/>
              </w:rPr>
              <w:t xml:space="preserve">and one which can build upon </w:t>
            </w:r>
            <w:r w:rsidR="00834AA8" w:rsidRPr="00A66F3B">
              <w:rPr>
                <w:sz w:val="20"/>
              </w:rPr>
              <w:t>existing networks</w:t>
            </w:r>
            <w:r w:rsidR="00834AA8">
              <w:rPr>
                <w:sz w:val="20"/>
              </w:rPr>
              <w:t xml:space="preserve">. </w:t>
            </w:r>
            <w:r>
              <w:rPr>
                <w:sz w:val="20"/>
              </w:rPr>
              <w:t>It provides an o</w:t>
            </w:r>
            <w:r w:rsidR="00834AA8">
              <w:rPr>
                <w:sz w:val="20"/>
              </w:rPr>
              <w:t>pportunity for s</w:t>
            </w:r>
            <w:r w:rsidR="00834AA8" w:rsidRPr="0063301F">
              <w:rPr>
                <w:sz w:val="20"/>
              </w:rPr>
              <w:t>trong</w:t>
            </w:r>
            <w:r w:rsidR="00834AA8">
              <w:rPr>
                <w:sz w:val="20"/>
              </w:rPr>
              <w:t xml:space="preserve"> and independent </w:t>
            </w:r>
            <w:r w:rsidR="00834AA8" w:rsidRPr="0063301F">
              <w:rPr>
                <w:sz w:val="20"/>
              </w:rPr>
              <w:t xml:space="preserve">leadership voice </w:t>
            </w:r>
            <w:r w:rsidR="00834AA8">
              <w:rPr>
                <w:sz w:val="20"/>
              </w:rPr>
              <w:t>to emerge</w:t>
            </w:r>
            <w:r w:rsidR="00834AA8" w:rsidRPr="0063301F">
              <w:rPr>
                <w:sz w:val="20"/>
              </w:rPr>
              <w:t>.</w:t>
            </w:r>
          </w:p>
        </w:tc>
      </w:tr>
      <w:tr w:rsidR="00834AA8" w:rsidTr="004B2396">
        <w:trPr>
          <w:trHeight w:hRule="exact" w:val="1271"/>
        </w:trPr>
        <w:tc>
          <w:tcPr>
            <w:tcW w:w="10296" w:type="dxa"/>
            <w:shd w:val="clear" w:color="auto" w:fill="auto"/>
          </w:tcPr>
          <w:p w:rsidR="00834AA8" w:rsidRPr="001577E1" w:rsidRDefault="00834AA8" w:rsidP="003876C9">
            <w:pPr>
              <w:tabs>
                <w:tab w:val="left" w:pos="7920"/>
              </w:tabs>
              <w:rPr>
                <w:sz w:val="20"/>
              </w:rPr>
            </w:pPr>
            <w:r w:rsidRPr="001577E1">
              <w:rPr>
                <w:b/>
                <w:sz w:val="20"/>
              </w:rPr>
              <w:t xml:space="preserve">Key Assumptions, Sensitivities, Risks </w:t>
            </w:r>
            <w:r w:rsidRPr="001577E1">
              <w:rPr>
                <w:sz w:val="20"/>
              </w:rPr>
              <w:t>Maximum 5 lines</w:t>
            </w:r>
          </w:p>
          <w:p w:rsidR="00834AA8" w:rsidRPr="007D6380" w:rsidRDefault="000B1519" w:rsidP="000B1519">
            <w:pPr>
              <w:tabs>
                <w:tab w:val="left" w:pos="7920"/>
              </w:tabs>
              <w:jc w:val="both"/>
              <w:rPr>
                <w:b/>
                <w:sz w:val="20"/>
              </w:rPr>
            </w:pPr>
            <w:r>
              <w:rPr>
                <w:sz w:val="20"/>
              </w:rPr>
              <w:t>The r</w:t>
            </w:r>
            <w:r w:rsidR="00834AA8" w:rsidRPr="000D6379">
              <w:rPr>
                <w:sz w:val="20"/>
              </w:rPr>
              <w:t xml:space="preserve">elatively small size of </w:t>
            </w:r>
            <w:r w:rsidR="00834AA8">
              <w:rPr>
                <w:sz w:val="20"/>
              </w:rPr>
              <w:t xml:space="preserve">a standalone regulator may give rise to concerns regarding sufficient capacity, resilience and sustainability. </w:t>
            </w:r>
            <w:r w:rsidR="00834AA8" w:rsidRPr="0063301F">
              <w:rPr>
                <w:sz w:val="20"/>
              </w:rPr>
              <w:t xml:space="preserve"> </w:t>
            </w:r>
          </w:p>
        </w:tc>
      </w:tr>
      <w:tr w:rsidR="004A63A4" w:rsidTr="004A63A4">
        <w:tc>
          <w:tcPr>
            <w:tcW w:w="10296" w:type="dxa"/>
            <w:shd w:val="clear" w:color="auto" w:fill="auto"/>
          </w:tcPr>
          <w:p w:rsidR="004A63A4" w:rsidRPr="004A63A4" w:rsidRDefault="004A63A4" w:rsidP="003876C9">
            <w:pPr>
              <w:tabs>
                <w:tab w:val="left" w:pos="7920"/>
              </w:tabs>
              <w:rPr>
                <w:b/>
              </w:rPr>
            </w:pPr>
            <w:r>
              <w:rPr>
                <w:b/>
                <w:sz w:val="22"/>
                <w:szCs w:val="22"/>
              </w:rPr>
              <w:t xml:space="preserve">Cross Border Issues </w:t>
            </w:r>
          </w:p>
        </w:tc>
      </w:tr>
      <w:tr w:rsidR="004A63A4" w:rsidTr="004A63A4">
        <w:tc>
          <w:tcPr>
            <w:tcW w:w="10296" w:type="dxa"/>
            <w:tcBorders>
              <w:bottom w:val="single" w:sz="4" w:space="0" w:color="auto"/>
            </w:tcBorders>
            <w:shd w:val="clear" w:color="auto" w:fill="auto"/>
          </w:tcPr>
          <w:p w:rsidR="004A63A4" w:rsidRPr="001577E1" w:rsidRDefault="004A63A4" w:rsidP="004A63A4">
            <w:pPr>
              <w:tabs>
                <w:tab w:val="left" w:pos="7920"/>
              </w:tabs>
              <w:rPr>
                <w:sz w:val="20"/>
              </w:rPr>
            </w:pPr>
            <w:r w:rsidRPr="001577E1">
              <w:rPr>
                <w:b/>
                <w:sz w:val="20"/>
              </w:rPr>
              <w:t xml:space="preserve">How does this option compare to other UK regions and to other EU Member States (particularly Republic of Ireland) </w:t>
            </w:r>
            <w:r w:rsidRPr="001577E1">
              <w:rPr>
                <w:sz w:val="20"/>
              </w:rPr>
              <w:t>Maximum 3 lines</w:t>
            </w:r>
          </w:p>
          <w:p w:rsidR="004A63A4" w:rsidRDefault="004A63A4" w:rsidP="004A63A4">
            <w:pPr>
              <w:tabs>
                <w:tab w:val="left" w:pos="7920"/>
              </w:tabs>
              <w:rPr>
                <w:b/>
              </w:rPr>
            </w:pPr>
            <w:r>
              <w:rPr>
                <w:sz w:val="20"/>
              </w:rPr>
              <w:t>Pharmacy would remain the only healthcare profession not regulated on a UK-wide basis.</w:t>
            </w:r>
          </w:p>
        </w:tc>
      </w:tr>
    </w:tbl>
    <w:p w:rsidR="00D6273F" w:rsidRDefault="00D6273F" w:rsidP="00834AA8">
      <w:pPr>
        <w:tabs>
          <w:tab w:val="left" w:pos="7797"/>
        </w:tabs>
        <w:rPr>
          <w:sz w:val="28"/>
          <w:szCs w:val="28"/>
        </w:rPr>
      </w:pPr>
    </w:p>
    <w:p w:rsidR="004B2396" w:rsidRDefault="004B2396">
      <w:pPr>
        <w:spacing w:after="200" w:line="276" w:lineRule="auto"/>
        <w:rPr>
          <w:sz w:val="28"/>
          <w:szCs w:val="28"/>
        </w:rPr>
      </w:pPr>
      <w:r>
        <w:rPr>
          <w:sz w:val="28"/>
          <w:szCs w:val="28"/>
        </w:rPr>
        <w:br w:type="page"/>
      </w:r>
    </w:p>
    <w:p w:rsidR="00834AA8" w:rsidRPr="003E34B8" w:rsidRDefault="00834AA8" w:rsidP="00834AA8">
      <w:pPr>
        <w:tabs>
          <w:tab w:val="left" w:pos="7797"/>
        </w:tabs>
        <w:rPr>
          <w:b/>
          <w:sz w:val="22"/>
          <w:szCs w:val="22"/>
        </w:rPr>
      </w:pPr>
      <w:r w:rsidRPr="003E34B8">
        <w:rPr>
          <w:sz w:val="28"/>
          <w:szCs w:val="28"/>
        </w:rPr>
        <w:lastRenderedPageBreak/>
        <w:t xml:space="preserve">Summary: Analysis and Evidence </w:t>
      </w:r>
      <w:r>
        <w:rPr>
          <w:sz w:val="28"/>
          <w:szCs w:val="28"/>
        </w:rPr>
        <w:t xml:space="preserve">                      </w:t>
      </w:r>
      <w:r w:rsidRPr="003E34B8">
        <w:rPr>
          <w:sz w:val="28"/>
          <w:szCs w:val="28"/>
        </w:rPr>
        <w:t>Policy Option 3</w:t>
      </w:r>
    </w:p>
    <w:p w:rsidR="00834AA8" w:rsidRDefault="00834AA8" w:rsidP="00834AA8">
      <w:pPr>
        <w:tabs>
          <w:tab w:val="left" w:pos="7920"/>
        </w:tabs>
        <w:rPr>
          <w:b/>
          <w:sz w:val="22"/>
          <w:szCs w:val="22"/>
        </w:rPr>
      </w:pPr>
      <w:r w:rsidRPr="003942E7">
        <w:rPr>
          <w:b/>
          <w:sz w:val="20"/>
        </w:rPr>
        <w:t xml:space="preserve">Option 3: </w:t>
      </w:r>
      <w:r w:rsidR="000B1519" w:rsidRPr="0009187A">
        <w:rPr>
          <w:color w:val="000000"/>
          <w:sz w:val="20"/>
        </w:rPr>
        <w:t>Separate the regulatory and professional leadership functions of the Society and establish arrangements for the regulation of the pharmacy profession on a UK-wide basis</w:t>
      </w:r>
      <w:r w:rsidRPr="003E34B8">
        <w:rPr>
          <w:sz w:val="20"/>
        </w:rPr>
        <w:t>.</w:t>
      </w:r>
      <w:r w:rsidRPr="003942E7">
        <w:rPr>
          <w:b/>
          <w:sz w:val="22"/>
          <w:szCs w:val="22"/>
        </w:rPr>
        <w:t xml:space="preserve"> </w:t>
      </w:r>
    </w:p>
    <w:p w:rsidR="00834AA8" w:rsidRDefault="00834AA8" w:rsidP="00834AA8">
      <w:pPr>
        <w:tabs>
          <w:tab w:val="left" w:pos="7920"/>
        </w:tabs>
        <w:rPr>
          <w:b/>
          <w:sz w:val="22"/>
          <w:szCs w:val="22"/>
        </w:rPr>
      </w:pPr>
    </w:p>
    <w:p w:rsidR="00834AA8" w:rsidRPr="004738E4" w:rsidRDefault="00834AA8" w:rsidP="00834AA8">
      <w:pPr>
        <w:tabs>
          <w:tab w:val="left" w:pos="7920"/>
        </w:tabs>
        <w:rPr>
          <w:sz w:val="20"/>
        </w:rPr>
      </w:pPr>
      <w:r w:rsidRPr="003E34B8">
        <w:rPr>
          <w:b/>
          <w:sz w:val="22"/>
          <w:szCs w:val="22"/>
        </w:rPr>
        <w:t>ECONOMIC ASSESSMENT</w:t>
      </w:r>
      <w:r>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834AA8" w:rsidTr="003E34D7">
        <w:trPr>
          <w:trHeight w:val="516"/>
        </w:trPr>
        <w:tc>
          <w:tcPr>
            <w:tcW w:w="9242" w:type="dxa"/>
            <w:shd w:val="clear" w:color="auto" w:fill="auto"/>
          </w:tcPr>
          <w:p w:rsidR="00834AA8" w:rsidRPr="001577E1" w:rsidRDefault="00834AA8" w:rsidP="003876C9">
            <w:pPr>
              <w:tabs>
                <w:tab w:val="left" w:pos="7920"/>
              </w:tabs>
              <w:rPr>
                <w:b/>
              </w:rPr>
            </w:pPr>
            <w:r>
              <w:rPr>
                <w:b/>
                <w:sz w:val="22"/>
                <w:szCs w:val="22"/>
              </w:rPr>
              <w:t>Costs</w:t>
            </w:r>
          </w:p>
        </w:tc>
      </w:tr>
      <w:tr w:rsidR="00834AA8" w:rsidTr="003E34D7">
        <w:trPr>
          <w:trHeight w:hRule="exact" w:val="2636"/>
        </w:trPr>
        <w:tc>
          <w:tcPr>
            <w:tcW w:w="9242" w:type="dxa"/>
            <w:tcBorders>
              <w:top w:val="single" w:sz="12" w:space="0" w:color="auto"/>
            </w:tcBorders>
            <w:shd w:val="clear" w:color="auto" w:fill="auto"/>
          </w:tcPr>
          <w:p w:rsidR="00834AA8" w:rsidRPr="003E34B8" w:rsidRDefault="00834AA8" w:rsidP="003876C9">
            <w:pPr>
              <w:tabs>
                <w:tab w:val="left" w:pos="7920"/>
              </w:tabs>
              <w:rPr>
                <w:sz w:val="20"/>
              </w:rPr>
            </w:pPr>
            <w:r w:rsidRPr="003E34B8">
              <w:rPr>
                <w:b/>
                <w:sz w:val="20"/>
              </w:rPr>
              <w:t xml:space="preserve">Description and scale of key monetised costs by ‘main affected groups’ </w:t>
            </w:r>
            <w:r w:rsidRPr="003E34B8">
              <w:rPr>
                <w:sz w:val="20"/>
              </w:rPr>
              <w:t>Maximum 5 lines</w:t>
            </w:r>
          </w:p>
          <w:p w:rsidR="00834AA8" w:rsidRPr="00675C7E" w:rsidRDefault="00834AA8" w:rsidP="003252D2">
            <w:pPr>
              <w:jc w:val="both"/>
              <w:rPr>
                <w:color w:val="FF0000"/>
                <w:sz w:val="20"/>
              </w:rPr>
            </w:pPr>
            <w:r w:rsidRPr="003E34B8">
              <w:rPr>
                <w:sz w:val="20"/>
              </w:rPr>
              <w:t xml:space="preserve">Transitional costs to establish a UK-wide regulatory arrangement and </w:t>
            </w:r>
            <w:r>
              <w:rPr>
                <w:sz w:val="20"/>
              </w:rPr>
              <w:t xml:space="preserve">to stand down </w:t>
            </w:r>
            <w:r w:rsidRPr="003E34B8">
              <w:rPr>
                <w:sz w:val="20"/>
              </w:rPr>
              <w:t xml:space="preserve">the current regulatory arrangements. </w:t>
            </w:r>
            <w:r w:rsidR="000B1519">
              <w:rPr>
                <w:sz w:val="20"/>
              </w:rPr>
              <w:t>The p</w:t>
            </w:r>
            <w:r w:rsidRPr="003E34B8">
              <w:rPr>
                <w:sz w:val="20"/>
              </w:rPr>
              <w:t xml:space="preserve">rojected retention fee for professional registrants </w:t>
            </w:r>
            <w:r w:rsidR="000B1519">
              <w:rPr>
                <w:sz w:val="20"/>
              </w:rPr>
              <w:t xml:space="preserve">is </w:t>
            </w:r>
            <w:r w:rsidRPr="003E34B8">
              <w:rPr>
                <w:sz w:val="20"/>
              </w:rPr>
              <w:t xml:space="preserve">£250 with a UK-wide arrangement. </w:t>
            </w:r>
            <w:r w:rsidR="000B1519">
              <w:rPr>
                <w:sz w:val="20"/>
              </w:rPr>
              <w:t xml:space="preserve"> </w:t>
            </w:r>
            <w:r w:rsidRPr="003E34B8">
              <w:rPr>
                <w:sz w:val="20"/>
              </w:rPr>
              <w:t xml:space="preserve">Projected retention fee for premises </w:t>
            </w:r>
            <w:r w:rsidR="000B1519">
              <w:rPr>
                <w:sz w:val="20"/>
              </w:rPr>
              <w:t xml:space="preserve">is </w:t>
            </w:r>
            <w:r w:rsidRPr="003E34B8">
              <w:rPr>
                <w:sz w:val="20"/>
              </w:rPr>
              <w:t xml:space="preserve">£241. All projected costs will be developed further during and following consultation. </w:t>
            </w:r>
            <w:r w:rsidR="000B1519">
              <w:rPr>
                <w:sz w:val="20"/>
              </w:rPr>
              <w:t xml:space="preserve"> </w:t>
            </w:r>
            <w:r w:rsidR="00D91CB6">
              <w:rPr>
                <w:sz w:val="20"/>
              </w:rPr>
              <w:t xml:space="preserve">The </w:t>
            </w:r>
            <w:r w:rsidRPr="00D6273F">
              <w:rPr>
                <w:sz w:val="20"/>
              </w:rPr>
              <w:t xml:space="preserve">Department and </w:t>
            </w:r>
            <w:proofErr w:type="spellStart"/>
            <w:r w:rsidRPr="00D6273F">
              <w:rPr>
                <w:sz w:val="20"/>
              </w:rPr>
              <w:t>GPhC</w:t>
            </w:r>
            <w:proofErr w:type="spellEnd"/>
            <w:r w:rsidRPr="00D6273F">
              <w:rPr>
                <w:sz w:val="20"/>
              </w:rPr>
              <w:t xml:space="preserve"> would consider relevant factors (including cost-effectiveness) associated with </w:t>
            </w:r>
            <w:r w:rsidR="00D91CB6">
              <w:rPr>
                <w:sz w:val="20"/>
              </w:rPr>
              <w:t xml:space="preserve">the </w:t>
            </w:r>
            <w:r w:rsidRPr="00D6273F">
              <w:rPr>
                <w:sz w:val="20"/>
              </w:rPr>
              <w:t>possibility of holding fitness to practi</w:t>
            </w:r>
            <w:r w:rsidR="00630615" w:rsidRPr="00D6273F">
              <w:rPr>
                <w:sz w:val="20"/>
              </w:rPr>
              <w:t>s</w:t>
            </w:r>
            <w:r w:rsidRPr="00D6273F">
              <w:rPr>
                <w:sz w:val="20"/>
              </w:rPr>
              <w:t>e hearings in Northern Ireland.</w:t>
            </w:r>
            <w:r w:rsidRPr="00675C7E">
              <w:rPr>
                <w:color w:val="FF0000"/>
                <w:sz w:val="20"/>
              </w:rPr>
              <w:t xml:space="preserve"> </w:t>
            </w:r>
          </w:p>
          <w:p w:rsidR="00834AA8" w:rsidRPr="003E34B8" w:rsidRDefault="00834AA8" w:rsidP="003876C9">
            <w:pPr>
              <w:tabs>
                <w:tab w:val="left" w:pos="7920"/>
              </w:tabs>
              <w:rPr>
                <w:sz w:val="20"/>
              </w:rPr>
            </w:pPr>
          </w:p>
        </w:tc>
      </w:tr>
      <w:tr w:rsidR="00834AA8" w:rsidTr="00D91CB6">
        <w:trPr>
          <w:trHeight w:hRule="exact" w:val="1018"/>
        </w:trPr>
        <w:tc>
          <w:tcPr>
            <w:tcW w:w="9242" w:type="dxa"/>
            <w:shd w:val="clear" w:color="auto" w:fill="auto"/>
          </w:tcPr>
          <w:p w:rsidR="00834AA8" w:rsidRPr="003E34B8" w:rsidRDefault="00834AA8" w:rsidP="003876C9">
            <w:pPr>
              <w:tabs>
                <w:tab w:val="left" w:pos="7920"/>
              </w:tabs>
              <w:rPr>
                <w:sz w:val="20"/>
              </w:rPr>
            </w:pPr>
            <w:r w:rsidRPr="003E34B8">
              <w:rPr>
                <w:b/>
                <w:sz w:val="20"/>
              </w:rPr>
              <w:t xml:space="preserve">Other key non-monetised costs by ‘main affected groups’ </w:t>
            </w:r>
            <w:r w:rsidRPr="003E34B8">
              <w:rPr>
                <w:sz w:val="20"/>
              </w:rPr>
              <w:t>Maximum 5 lines</w:t>
            </w:r>
          </w:p>
          <w:p w:rsidR="00834AA8" w:rsidRPr="003E34B8" w:rsidRDefault="00D91CB6" w:rsidP="003252D2">
            <w:pPr>
              <w:tabs>
                <w:tab w:val="left" w:pos="7920"/>
              </w:tabs>
              <w:jc w:val="both"/>
              <w:rPr>
                <w:sz w:val="20"/>
              </w:rPr>
            </w:pPr>
            <w:r>
              <w:rPr>
                <w:sz w:val="20"/>
              </w:rPr>
              <w:t>It is l</w:t>
            </w:r>
            <w:r w:rsidR="00834AA8" w:rsidRPr="003E34B8">
              <w:rPr>
                <w:sz w:val="20"/>
              </w:rPr>
              <w:t xml:space="preserve">ikely </w:t>
            </w:r>
            <w:r>
              <w:rPr>
                <w:sz w:val="20"/>
              </w:rPr>
              <w:t xml:space="preserve">there will be </w:t>
            </w:r>
            <w:r w:rsidR="00834AA8" w:rsidRPr="003E34B8">
              <w:rPr>
                <w:sz w:val="20"/>
              </w:rPr>
              <w:t xml:space="preserve">some disruption in the transitional period whilst new arrangements are established.  </w:t>
            </w:r>
          </w:p>
          <w:p w:rsidR="00834AA8" w:rsidRPr="003E34B8" w:rsidRDefault="00834AA8" w:rsidP="003876C9">
            <w:pPr>
              <w:tabs>
                <w:tab w:val="left" w:pos="7920"/>
              </w:tabs>
              <w:rPr>
                <w:sz w:val="20"/>
              </w:rPr>
            </w:pPr>
          </w:p>
        </w:tc>
      </w:tr>
      <w:tr w:rsidR="00834AA8" w:rsidTr="003E34D7">
        <w:trPr>
          <w:trHeight w:val="373"/>
        </w:trPr>
        <w:tc>
          <w:tcPr>
            <w:tcW w:w="9242" w:type="dxa"/>
            <w:shd w:val="clear" w:color="auto" w:fill="auto"/>
          </w:tcPr>
          <w:p w:rsidR="00834AA8" w:rsidRPr="001577E1" w:rsidRDefault="00834AA8" w:rsidP="003876C9">
            <w:pPr>
              <w:tabs>
                <w:tab w:val="left" w:pos="7920"/>
              </w:tabs>
              <w:rPr>
                <w:b/>
              </w:rPr>
            </w:pPr>
            <w:r w:rsidRPr="001577E1">
              <w:rPr>
                <w:b/>
                <w:sz w:val="22"/>
                <w:szCs w:val="22"/>
              </w:rPr>
              <w:t xml:space="preserve">Benefits </w:t>
            </w:r>
          </w:p>
        </w:tc>
      </w:tr>
      <w:tr w:rsidR="00834AA8" w:rsidTr="003E34D7">
        <w:trPr>
          <w:trHeight w:hRule="exact" w:val="2168"/>
        </w:trPr>
        <w:tc>
          <w:tcPr>
            <w:tcW w:w="9242" w:type="dxa"/>
            <w:tcBorders>
              <w:top w:val="single" w:sz="12" w:space="0" w:color="auto"/>
              <w:bottom w:val="single" w:sz="4" w:space="0" w:color="auto"/>
            </w:tcBorders>
            <w:shd w:val="clear" w:color="auto" w:fill="auto"/>
          </w:tcPr>
          <w:p w:rsidR="00834AA8" w:rsidRPr="001577E1" w:rsidRDefault="00834AA8" w:rsidP="003876C9">
            <w:pPr>
              <w:tabs>
                <w:tab w:val="left" w:pos="7920"/>
              </w:tabs>
              <w:rPr>
                <w:sz w:val="20"/>
              </w:rPr>
            </w:pPr>
            <w:r w:rsidRPr="001577E1">
              <w:rPr>
                <w:b/>
                <w:sz w:val="20"/>
              </w:rPr>
              <w:t xml:space="preserve">Description and scale of key monetised </w:t>
            </w:r>
            <w:r>
              <w:rPr>
                <w:b/>
                <w:sz w:val="20"/>
              </w:rPr>
              <w:t>benefits</w:t>
            </w:r>
            <w:r w:rsidRPr="001577E1">
              <w:rPr>
                <w:b/>
                <w:sz w:val="20"/>
              </w:rPr>
              <w:t xml:space="preserve"> by ‘main affected groups’ </w:t>
            </w:r>
            <w:r w:rsidRPr="001577E1">
              <w:rPr>
                <w:sz w:val="20"/>
              </w:rPr>
              <w:t xml:space="preserve">Maximum 5 lines  </w:t>
            </w:r>
          </w:p>
          <w:p w:rsidR="00834AA8" w:rsidRDefault="00834AA8" w:rsidP="003252D2">
            <w:pPr>
              <w:tabs>
                <w:tab w:val="left" w:pos="7920"/>
              </w:tabs>
              <w:jc w:val="both"/>
              <w:rPr>
                <w:sz w:val="20"/>
              </w:rPr>
            </w:pPr>
            <w:r>
              <w:rPr>
                <w:sz w:val="20"/>
              </w:rPr>
              <w:t xml:space="preserve">Projected to be relatively cost neutral for pharmacy business owners. Projected retention for professional registrants </w:t>
            </w:r>
            <w:r w:rsidR="00D91CB6">
              <w:rPr>
                <w:sz w:val="20"/>
              </w:rPr>
              <w:t xml:space="preserve">is </w:t>
            </w:r>
            <w:r>
              <w:rPr>
                <w:sz w:val="20"/>
              </w:rPr>
              <w:t>£250 with</w:t>
            </w:r>
            <w:r w:rsidR="00D91CB6">
              <w:rPr>
                <w:sz w:val="20"/>
              </w:rPr>
              <w:t>in</w:t>
            </w:r>
            <w:r>
              <w:rPr>
                <w:sz w:val="20"/>
              </w:rPr>
              <w:t xml:space="preserve"> a UK-wide arrangement; projected at £299 for </w:t>
            </w:r>
            <w:r w:rsidR="00D91CB6">
              <w:rPr>
                <w:sz w:val="20"/>
              </w:rPr>
              <w:t xml:space="preserve">a </w:t>
            </w:r>
            <w:r>
              <w:rPr>
                <w:sz w:val="20"/>
              </w:rPr>
              <w:t xml:space="preserve">NI arrangement. </w:t>
            </w:r>
            <w:r w:rsidR="00D91CB6">
              <w:rPr>
                <w:sz w:val="20"/>
              </w:rPr>
              <w:t>It is p</w:t>
            </w:r>
            <w:r>
              <w:rPr>
                <w:sz w:val="20"/>
              </w:rPr>
              <w:t xml:space="preserve">rojected to be cost neutral for pharmacy technicians. </w:t>
            </w:r>
            <w:r w:rsidR="00D91CB6">
              <w:rPr>
                <w:sz w:val="20"/>
              </w:rPr>
              <w:t xml:space="preserve"> </w:t>
            </w:r>
            <w:r>
              <w:rPr>
                <w:sz w:val="20"/>
              </w:rPr>
              <w:t xml:space="preserve">All projected costs will be developed further during and following consultation. </w:t>
            </w:r>
            <w:r w:rsidR="00D91CB6">
              <w:rPr>
                <w:sz w:val="20"/>
              </w:rPr>
              <w:t xml:space="preserve"> There m</w:t>
            </w:r>
            <w:r>
              <w:rPr>
                <w:sz w:val="20"/>
              </w:rPr>
              <w:t>ay be some cost benefit</w:t>
            </w:r>
            <w:r w:rsidR="00675C7E">
              <w:rPr>
                <w:sz w:val="20"/>
              </w:rPr>
              <w:t>s</w:t>
            </w:r>
            <w:r>
              <w:rPr>
                <w:sz w:val="20"/>
              </w:rPr>
              <w:t xml:space="preserve"> as</w:t>
            </w:r>
            <w:r w:rsidR="00D91CB6">
              <w:rPr>
                <w:sz w:val="20"/>
              </w:rPr>
              <w:t>,</w:t>
            </w:r>
            <w:r>
              <w:rPr>
                <w:sz w:val="20"/>
              </w:rPr>
              <w:t xml:space="preserve"> </w:t>
            </w:r>
            <w:r w:rsidR="00D91CB6">
              <w:rPr>
                <w:sz w:val="20"/>
              </w:rPr>
              <w:t xml:space="preserve">arguably, </w:t>
            </w:r>
            <w:r>
              <w:rPr>
                <w:sz w:val="20"/>
              </w:rPr>
              <w:t xml:space="preserve">a larger regulator could operate more efficiently in delivering the regulatory function. </w:t>
            </w:r>
          </w:p>
          <w:p w:rsidR="00834AA8" w:rsidRDefault="00834AA8" w:rsidP="003876C9">
            <w:pPr>
              <w:tabs>
                <w:tab w:val="left" w:pos="7920"/>
              </w:tabs>
              <w:rPr>
                <w:sz w:val="20"/>
              </w:rPr>
            </w:pPr>
            <w:r>
              <w:rPr>
                <w:sz w:val="20"/>
              </w:rPr>
              <w:t xml:space="preserve"> </w:t>
            </w:r>
          </w:p>
          <w:p w:rsidR="00834AA8" w:rsidRPr="007D6380" w:rsidRDefault="00834AA8" w:rsidP="003876C9">
            <w:pPr>
              <w:tabs>
                <w:tab w:val="left" w:pos="7920"/>
              </w:tabs>
              <w:rPr>
                <w:b/>
                <w:sz w:val="20"/>
              </w:rPr>
            </w:pPr>
          </w:p>
        </w:tc>
      </w:tr>
      <w:tr w:rsidR="00834AA8" w:rsidTr="003E34D7">
        <w:trPr>
          <w:trHeight w:hRule="exact" w:val="1952"/>
        </w:trPr>
        <w:tc>
          <w:tcPr>
            <w:tcW w:w="9242" w:type="dxa"/>
            <w:shd w:val="clear" w:color="auto" w:fill="auto"/>
          </w:tcPr>
          <w:p w:rsidR="00834AA8" w:rsidRPr="001577E1" w:rsidRDefault="00834AA8" w:rsidP="003876C9">
            <w:pPr>
              <w:tabs>
                <w:tab w:val="left" w:pos="7920"/>
              </w:tabs>
              <w:rPr>
                <w:sz w:val="20"/>
              </w:rPr>
            </w:pPr>
            <w:r w:rsidRPr="001577E1">
              <w:rPr>
                <w:b/>
                <w:sz w:val="20"/>
              </w:rPr>
              <w:t xml:space="preserve">Other key non-monetised </w:t>
            </w:r>
            <w:r>
              <w:rPr>
                <w:b/>
                <w:sz w:val="20"/>
              </w:rPr>
              <w:t>benefits</w:t>
            </w:r>
            <w:r w:rsidRPr="001577E1">
              <w:rPr>
                <w:b/>
                <w:sz w:val="20"/>
              </w:rPr>
              <w:t xml:space="preserve"> by ‘main affected groups’ </w:t>
            </w:r>
            <w:r w:rsidRPr="001577E1">
              <w:rPr>
                <w:sz w:val="20"/>
              </w:rPr>
              <w:t>Maximum 5 lines</w:t>
            </w:r>
          </w:p>
          <w:p w:rsidR="00834AA8" w:rsidRPr="008B3BAB" w:rsidRDefault="00D91CB6" w:rsidP="00D91CB6">
            <w:pPr>
              <w:pStyle w:val="ListParagraph"/>
              <w:ind w:left="0"/>
              <w:contextualSpacing/>
              <w:jc w:val="both"/>
              <w:rPr>
                <w:sz w:val="16"/>
                <w:szCs w:val="16"/>
              </w:rPr>
            </w:pPr>
            <w:r>
              <w:rPr>
                <w:sz w:val="20"/>
                <w:szCs w:val="20"/>
                <w:lang w:eastAsia="en-GB"/>
              </w:rPr>
              <w:t>This option s</w:t>
            </w:r>
            <w:r w:rsidR="00834AA8">
              <w:rPr>
                <w:sz w:val="20"/>
                <w:szCs w:val="20"/>
                <w:lang w:eastAsia="en-GB"/>
              </w:rPr>
              <w:t xml:space="preserve">ecures separation of </w:t>
            </w:r>
            <w:r w:rsidR="00834AA8" w:rsidRPr="008B3BAB">
              <w:rPr>
                <w:sz w:val="20"/>
                <w:szCs w:val="20"/>
                <w:lang w:eastAsia="en-GB"/>
              </w:rPr>
              <w:t xml:space="preserve">functions. The public, registrants and business owners </w:t>
            </w:r>
            <w:r>
              <w:rPr>
                <w:sz w:val="20"/>
                <w:szCs w:val="20"/>
                <w:lang w:eastAsia="en-GB"/>
              </w:rPr>
              <w:t>would</w:t>
            </w:r>
            <w:r w:rsidR="00834AA8" w:rsidRPr="008B3BAB">
              <w:rPr>
                <w:sz w:val="20"/>
                <w:szCs w:val="20"/>
                <w:lang w:eastAsia="en-GB"/>
              </w:rPr>
              <w:t xml:space="preserve"> be assured that pharmacy in NI is subject to </w:t>
            </w:r>
            <w:r w:rsidR="00834AA8">
              <w:rPr>
                <w:sz w:val="20"/>
                <w:szCs w:val="20"/>
                <w:lang w:eastAsia="en-GB"/>
              </w:rPr>
              <w:t xml:space="preserve">UK-wide </w:t>
            </w:r>
            <w:r w:rsidR="00834AA8" w:rsidRPr="008B3BAB">
              <w:rPr>
                <w:sz w:val="20"/>
                <w:szCs w:val="20"/>
                <w:lang w:eastAsia="en-GB"/>
              </w:rPr>
              <w:t xml:space="preserve">consistent standards. </w:t>
            </w:r>
            <w:r>
              <w:rPr>
                <w:sz w:val="20"/>
                <w:szCs w:val="20"/>
                <w:lang w:eastAsia="en-GB"/>
              </w:rPr>
              <w:t xml:space="preserve">A </w:t>
            </w:r>
            <w:r w:rsidR="00834AA8">
              <w:rPr>
                <w:sz w:val="20"/>
                <w:szCs w:val="20"/>
                <w:lang w:eastAsia="en-GB"/>
              </w:rPr>
              <w:t xml:space="preserve">UK-wide arrangement is more transparent and also likely to be more in line with public expectation, who may expect that pharmacists are subject to the same standards and regulatory processes across the UK.  </w:t>
            </w:r>
          </w:p>
        </w:tc>
      </w:tr>
      <w:tr w:rsidR="00834AA8" w:rsidTr="003E34D7">
        <w:trPr>
          <w:trHeight w:hRule="exact" w:val="1193"/>
        </w:trPr>
        <w:tc>
          <w:tcPr>
            <w:tcW w:w="9242" w:type="dxa"/>
            <w:tcBorders>
              <w:bottom w:val="single" w:sz="4" w:space="0" w:color="auto"/>
            </w:tcBorders>
            <w:shd w:val="clear" w:color="auto" w:fill="auto"/>
          </w:tcPr>
          <w:p w:rsidR="00834AA8" w:rsidRPr="001577E1" w:rsidRDefault="00834AA8" w:rsidP="003876C9">
            <w:pPr>
              <w:tabs>
                <w:tab w:val="left" w:pos="7920"/>
              </w:tabs>
              <w:rPr>
                <w:sz w:val="20"/>
              </w:rPr>
            </w:pPr>
            <w:r w:rsidRPr="001577E1">
              <w:rPr>
                <w:b/>
                <w:sz w:val="20"/>
              </w:rPr>
              <w:t xml:space="preserve">Key Assumptions, Sensitivities, Risks </w:t>
            </w:r>
            <w:r w:rsidRPr="001577E1">
              <w:rPr>
                <w:sz w:val="20"/>
              </w:rPr>
              <w:t>Maximum 5 lines</w:t>
            </w:r>
          </w:p>
          <w:p w:rsidR="00834AA8" w:rsidRPr="007D6380" w:rsidRDefault="00834AA8" w:rsidP="003252D2">
            <w:pPr>
              <w:tabs>
                <w:tab w:val="left" w:pos="7920"/>
              </w:tabs>
              <w:jc w:val="both"/>
              <w:rPr>
                <w:b/>
                <w:sz w:val="20"/>
              </w:rPr>
            </w:pPr>
            <w:r w:rsidRPr="003B275B">
              <w:rPr>
                <w:sz w:val="20"/>
              </w:rPr>
              <w:t xml:space="preserve">Any move to a UK-wide arrangement may give rise to concerns that Northern Ireland may lose some influence on shaping </w:t>
            </w:r>
            <w:r w:rsidR="00D91CB6">
              <w:rPr>
                <w:sz w:val="20"/>
              </w:rPr>
              <w:t xml:space="preserve">current and future </w:t>
            </w:r>
            <w:r w:rsidRPr="003B275B">
              <w:rPr>
                <w:sz w:val="20"/>
              </w:rPr>
              <w:t>regulatory policy.</w:t>
            </w:r>
            <w:r>
              <w:rPr>
                <w:sz w:val="20"/>
              </w:rPr>
              <w:t xml:space="preserve"> </w:t>
            </w:r>
          </w:p>
        </w:tc>
      </w:tr>
      <w:tr w:rsidR="004B2396" w:rsidRPr="004B2396" w:rsidTr="004B2396">
        <w:trPr>
          <w:trHeight w:hRule="exact" w:val="363"/>
        </w:trPr>
        <w:tc>
          <w:tcPr>
            <w:tcW w:w="9242" w:type="dxa"/>
            <w:shd w:val="clear" w:color="auto" w:fill="auto"/>
          </w:tcPr>
          <w:p w:rsidR="004B2396" w:rsidRPr="004B2396" w:rsidRDefault="004B2396" w:rsidP="003876C9">
            <w:pPr>
              <w:tabs>
                <w:tab w:val="left" w:pos="7920"/>
              </w:tabs>
              <w:rPr>
                <w:b/>
                <w:sz w:val="22"/>
                <w:szCs w:val="22"/>
              </w:rPr>
            </w:pPr>
            <w:r w:rsidRPr="004B2396">
              <w:rPr>
                <w:b/>
                <w:sz w:val="22"/>
                <w:szCs w:val="22"/>
              </w:rPr>
              <w:t xml:space="preserve">Cross Border Issues </w:t>
            </w:r>
          </w:p>
        </w:tc>
      </w:tr>
      <w:tr w:rsidR="00834AA8" w:rsidRPr="004B2396" w:rsidTr="004B2396">
        <w:trPr>
          <w:trHeight w:hRule="exact" w:val="1351"/>
        </w:trPr>
        <w:tc>
          <w:tcPr>
            <w:tcW w:w="9242" w:type="dxa"/>
            <w:shd w:val="clear" w:color="auto" w:fill="auto"/>
          </w:tcPr>
          <w:p w:rsidR="00834AA8" w:rsidRPr="004B2396" w:rsidRDefault="00834AA8" w:rsidP="003876C9">
            <w:pPr>
              <w:tabs>
                <w:tab w:val="left" w:pos="7920"/>
              </w:tabs>
              <w:rPr>
                <w:sz w:val="20"/>
                <w:szCs w:val="20"/>
              </w:rPr>
            </w:pPr>
            <w:r w:rsidRPr="004B2396">
              <w:rPr>
                <w:b/>
                <w:sz w:val="20"/>
                <w:szCs w:val="20"/>
              </w:rPr>
              <w:t xml:space="preserve">How does this option compare to other UK regions and to other EU Member States (particularly Republic of Ireland) </w:t>
            </w:r>
            <w:r w:rsidRPr="004B2396">
              <w:rPr>
                <w:sz w:val="20"/>
                <w:szCs w:val="20"/>
              </w:rPr>
              <w:t>Maximum 3 lines</w:t>
            </w:r>
          </w:p>
          <w:p w:rsidR="00834AA8" w:rsidRPr="004B2396" w:rsidRDefault="00834AA8" w:rsidP="003252D2">
            <w:pPr>
              <w:tabs>
                <w:tab w:val="left" w:pos="7920"/>
              </w:tabs>
              <w:jc w:val="both"/>
              <w:rPr>
                <w:sz w:val="20"/>
                <w:szCs w:val="20"/>
              </w:rPr>
            </w:pPr>
            <w:r w:rsidRPr="004B2396">
              <w:rPr>
                <w:sz w:val="20"/>
                <w:szCs w:val="20"/>
              </w:rPr>
              <w:t xml:space="preserve">Pharmacy would become regulated on a UK-wide basis as is the case for all other healthcare professions. </w:t>
            </w:r>
          </w:p>
        </w:tc>
      </w:tr>
    </w:tbl>
    <w:p w:rsidR="00D91CB6" w:rsidRDefault="00D91CB6" w:rsidP="00D91CB6"/>
    <w:sectPr w:rsidR="00D91CB6" w:rsidSect="001E32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903F8"/>
    <w:multiLevelType w:val="hybridMultilevel"/>
    <w:tmpl w:val="F31C05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7EBE1609"/>
    <w:multiLevelType w:val="hybridMultilevel"/>
    <w:tmpl w:val="2BF81A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4AA8"/>
    <w:rsid w:val="0009187A"/>
    <w:rsid w:val="000B1519"/>
    <w:rsid w:val="00100783"/>
    <w:rsid w:val="001573F0"/>
    <w:rsid w:val="001E3280"/>
    <w:rsid w:val="003252D2"/>
    <w:rsid w:val="003761EF"/>
    <w:rsid w:val="003B359D"/>
    <w:rsid w:val="003E34D7"/>
    <w:rsid w:val="004256C8"/>
    <w:rsid w:val="00457D19"/>
    <w:rsid w:val="0048525E"/>
    <w:rsid w:val="004A63A4"/>
    <w:rsid w:val="004B2396"/>
    <w:rsid w:val="00524BA6"/>
    <w:rsid w:val="00551AC8"/>
    <w:rsid w:val="0060610F"/>
    <w:rsid w:val="00612803"/>
    <w:rsid w:val="00630615"/>
    <w:rsid w:val="00675C7E"/>
    <w:rsid w:val="00690515"/>
    <w:rsid w:val="006D4EA2"/>
    <w:rsid w:val="00710DC4"/>
    <w:rsid w:val="00776839"/>
    <w:rsid w:val="00834AA8"/>
    <w:rsid w:val="009477CC"/>
    <w:rsid w:val="00984D32"/>
    <w:rsid w:val="00AF15CF"/>
    <w:rsid w:val="00B14E2C"/>
    <w:rsid w:val="00BF418A"/>
    <w:rsid w:val="00C04611"/>
    <w:rsid w:val="00CD19A9"/>
    <w:rsid w:val="00CD41CF"/>
    <w:rsid w:val="00D17359"/>
    <w:rsid w:val="00D6273F"/>
    <w:rsid w:val="00D91CB6"/>
    <w:rsid w:val="00E05985"/>
    <w:rsid w:val="00E306A8"/>
    <w:rsid w:val="00F22BA1"/>
    <w:rsid w:val="00F47657"/>
    <w:rsid w:val="00F641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A8"/>
    <w:pPr>
      <w:spacing w:after="0" w:line="36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834AA8"/>
    <w:pPr>
      <w:ind w:left="720"/>
    </w:pPr>
  </w:style>
  <w:style w:type="paragraph" w:customStyle="1" w:styleId="Default">
    <w:name w:val="Default"/>
    <w:rsid w:val="00834AA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834AA8"/>
    <w:rPr>
      <w:rFonts w:ascii="Arial" w:eastAsia="Times New Roman" w:hAnsi="Arial" w:cs="Arial"/>
      <w:sz w:val="24"/>
      <w:szCs w:val="24"/>
    </w:rPr>
  </w:style>
  <w:style w:type="character" w:styleId="CommentReference">
    <w:name w:val="annotation reference"/>
    <w:basedOn w:val="DefaultParagraphFont"/>
    <w:uiPriority w:val="99"/>
    <w:semiHidden/>
    <w:unhideWhenUsed/>
    <w:rsid w:val="00675C7E"/>
    <w:rPr>
      <w:sz w:val="16"/>
      <w:szCs w:val="16"/>
    </w:rPr>
  </w:style>
  <w:style w:type="paragraph" w:styleId="CommentText">
    <w:name w:val="annotation text"/>
    <w:basedOn w:val="Normal"/>
    <w:link w:val="CommentTextChar"/>
    <w:uiPriority w:val="99"/>
    <w:semiHidden/>
    <w:unhideWhenUsed/>
    <w:rsid w:val="00675C7E"/>
    <w:pPr>
      <w:spacing w:line="240" w:lineRule="auto"/>
    </w:pPr>
    <w:rPr>
      <w:sz w:val="20"/>
      <w:szCs w:val="20"/>
    </w:rPr>
  </w:style>
  <w:style w:type="character" w:customStyle="1" w:styleId="CommentTextChar">
    <w:name w:val="Comment Text Char"/>
    <w:basedOn w:val="DefaultParagraphFont"/>
    <w:link w:val="CommentText"/>
    <w:uiPriority w:val="99"/>
    <w:semiHidden/>
    <w:rsid w:val="00675C7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75C7E"/>
    <w:rPr>
      <w:b/>
      <w:bCs/>
    </w:rPr>
  </w:style>
  <w:style w:type="character" w:customStyle="1" w:styleId="CommentSubjectChar">
    <w:name w:val="Comment Subject Char"/>
    <w:basedOn w:val="CommentTextChar"/>
    <w:link w:val="CommentSubject"/>
    <w:uiPriority w:val="99"/>
    <w:semiHidden/>
    <w:rsid w:val="00675C7E"/>
    <w:rPr>
      <w:b/>
      <w:bCs/>
    </w:rPr>
  </w:style>
  <w:style w:type="paragraph" w:styleId="BalloonText">
    <w:name w:val="Balloon Text"/>
    <w:basedOn w:val="Normal"/>
    <w:link w:val="BalloonTextChar"/>
    <w:uiPriority w:val="99"/>
    <w:semiHidden/>
    <w:unhideWhenUsed/>
    <w:rsid w:val="00675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C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1A48A-E3B5-4DAC-AF17-B1E4B9BC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McFaul</dc:creator>
  <cp:keywords/>
  <dc:description/>
  <cp:lastModifiedBy>Phillip Bell</cp:lastModifiedBy>
  <cp:revision>11</cp:revision>
  <cp:lastPrinted>2016-03-22T13:02:00Z</cp:lastPrinted>
  <dcterms:created xsi:type="dcterms:W3CDTF">2016-03-22T12:06:00Z</dcterms:created>
  <dcterms:modified xsi:type="dcterms:W3CDTF">2016-03-22T15:57:00Z</dcterms:modified>
</cp:coreProperties>
</file>