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4E" w:rsidRDefault="00267C4E" w:rsidP="00267C4E">
      <w:pPr>
        <w:spacing w:after="120"/>
        <w:jc w:val="right"/>
        <w:rPr>
          <w:rFonts w:ascii="Arial" w:hAnsi="Arial" w:cs="Arial"/>
          <w:b/>
        </w:rPr>
      </w:pPr>
    </w:p>
    <w:p w:rsidR="00267C4E" w:rsidRPr="00267C4E" w:rsidRDefault="00267C4E" w:rsidP="00267C4E">
      <w:pPr>
        <w:spacing w:after="120"/>
        <w:jc w:val="right"/>
        <w:rPr>
          <w:rFonts w:ascii="Arial" w:hAnsi="Arial" w:cs="Arial"/>
          <w:b/>
        </w:rPr>
      </w:pP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noProof/>
          <w:lang w:val="en-GB" w:eastAsia="en-GB"/>
        </w:rPr>
        <w:drawing>
          <wp:inline distT="0" distB="0" distL="0" distR="0">
            <wp:extent cx="2314575" cy="609600"/>
            <wp:effectExtent l="19050" t="0" r="9525" b="0"/>
            <wp:docPr id="2" name="Picture 1"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cmyk"/>
                    <pic:cNvPicPr>
                      <a:picLocks noChangeAspect="1" noChangeArrowheads="1"/>
                    </pic:cNvPicPr>
                  </pic:nvPicPr>
                  <pic:blipFill>
                    <a:blip r:embed="rId8" cstate="print"/>
                    <a:srcRect/>
                    <a:stretch>
                      <a:fillRect/>
                    </a:stretch>
                  </pic:blipFill>
                  <pic:spPr bwMode="auto">
                    <a:xfrm>
                      <a:off x="0" y="0"/>
                      <a:ext cx="2314575" cy="609600"/>
                    </a:xfrm>
                    <a:prstGeom prst="rect">
                      <a:avLst/>
                    </a:prstGeom>
                    <a:noFill/>
                    <a:ln w="9525">
                      <a:noFill/>
                      <a:miter lim="800000"/>
                      <a:headEnd/>
                      <a:tailEnd/>
                    </a:ln>
                  </pic:spPr>
                </pic:pic>
              </a:graphicData>
            </a:graphic>
          </wp:inline>
        </w:drawing>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jc w:val="center"/>
        <w:rPr>
          <w:rFonts w:ascii="Arial" w:hAnsi="Arial" w:cs="Arial"/>
          <w:b/>
        </w:rPr>
      </w:pPr>
      <w:r w:rsidRPr="00267C4E">
        <w:rPr>
          <w:rFonts w:ascii="Arial" w:hAnsi="Arial" w:cs="Arial"/>
          <w:b/>
        </w:rPr>
        <w:t xml:space="preserve">CONSULTATION ON </w:t>
      </w:r>
    </w:p>
    <w:p w:rsidR="00267C4E" w:rsidRPr="00267C4E" w:rsidRDefault="00267C4E" w:rsidP="00267C4E">
      <w:pPr>
        <w:spacing w:after="120"/>
        <w:jc w:val="center"/>
        <w:rPr>
          <w:rFonts w:ascii="Arial" w:hAnsi="Arial" w:cs="Arial"/>
          <w:b/>
        </w:rPr>
      </w:pPr>
      <w:r w:rsidRPr="00267C4E">
        <w:rPr>
          <w:rFonts w:ascii="Arial" w:hAnsi="Arial" w:cs="Arial"/>
          <w:b/>
        </w:rPr>
        <w:t xml:space="preserve">PROPOSED CHANGE TO THE NORTHERN IRELAND </w:t>
      </w:r>
    </w:p>
    <w:p w:rsidR="00267C4E" w:rsidRPr="00267C4E" w:rsidRDefault="00267C4E" w:rsidP="00267C4E">
      <w:pPr>
        <w:spacing w:after="120"/>
        <w:jc w:val="center"/>
        <w:rPr>
          <w:rFonts w:ascii="Arial" w:hAnsi="Arial" w:cs="Arial"/>
          <w:b/>
        </w:rPr>
      </w:pPr>
      <w:r w:rsidRPr="00267C4E">
        <w:rPr>
          <w:rFonts w:ascii="Arial" w:hAnsi="Arial" w:cs="Arial"/>
          <w:b/>
        </w:rPr>
        <w:t>DRUG TARIFF FOR WOUND CARE MANAGEMENT PRODUCTS</w:t>
      </w: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p>
    <w:p w:rsidR="00267C4E" w:rsidRPr="00267C4E" w:rsidRDefault="00DE5ACB" w:rsidP="00DE5ACB">
      <w:pPr>
        <w:spacing w:after="120"/>
        <w:jc w:val="center"/>
        <w:rPr>
          <w:rFonts w:ascii="Arial" w:hAnsi="Arial" w:cs="Arial"/>
          <w:b/>
        </w:rPr>
      </w:pPr>
      <w:r>
        <w:rPr>
          <w:rFonts w:ascii="Arial" w:hAnsi="Arial" w:cs="Arial"/>
          <w:b/>
        </w:rPr>
        <w:t>MARCH 2016</w:t>
      </w:r>
    </w:p>
    <w:p w:rsidR="00267C4E" w:rsidRPr="00267C4E" w:rsidRDefault="00267C4E" w:rsidP="00267C4E">
      <w:pPr>
        <w:spacing w:after="120"/>
        <w:rPr>
          <w:rFonts w:ascii="Arial" w:hAnsi="Arial" w:cs="Arial"/>
          <w:b/>
        </w:rPr>
      </w:pPr>
    </w:p>
    <w:p w:rsidR="00267C4E" w:rsidRPr="00267C4E" w:rsidRDefault="00267C4E" w:rsidP="00267C4E">
      <w:pPr>
        <w:spacing w:after="120"/>
        <w:rPr>
          <w:rFonts w:ascii="Arial" w:hAnsi="Arial" w:cs="Arial"/>
          <w:b/>
        </w:rPr>
      </w:pPr>
      <w:r w:rsidRPr="00267C4E">
        <w:rPr>
          <w:rFonts w:ascii="Arial" w:hAnsi="Arial" w:cs="Arial"/>
          <w:b/>
        </w:rPr>
        <w:lastRenderedPageBreak/>
        <w:t xml:space="preserve">CONSULTATION ON PROPOSED CHANGE TO THE NORTHERN IRELAND DRUG TARIFF FOR WOUND CARE MANAGEMENT PRODUCTS </w:t>
      </w:r>
      <w:r w:rsidRPr="00267C4E">
        <w:rPr>
          <w:rFonts w:ascii="Arial" w:hAnsi="Arial" w:cs="Arial"/>
          <w:b/>
        </w:rPr>
        <w:br/>
      </w:r>
      <w:r w:rsidRPr="00267C4E">
        <w:rPr>
          <w:rFonts w:ascii="Arial" w:hAnsi="Arial" w:cs="Arial"/>
        </w:rPr>
        <w:br/>
      </w:r>
      <w:r w:rsidRPr="00267C4E">
        <w:rPr>
          <w:rFonts w:ascii="Arial" w:hAnsi="Arial" w:cs="Arial"/>
          <w:b/>
        </w:rPr>
        <w:t xml:space="preserve">Introduction </w:t>
      </w:r>
    </w:p>
    <w:p w:rsidR="00267C4E" w:rsidRPr="00267C4E" w:rsidRDefault="00267C4E" w:rsidP="00267C4E">
      <w:pPr>
        <w:pStyle w:val="ListParagraph"/>
        <w:numPr>
          <w:ilvl w:val="0"/>
          <w:numId w:val="5"/>
        </w:numPr>
        <w:spacing w:after="240" w:line="360" w:lineRule="auto"/>
        <w:ind w:hanging="357"/>
        <w:rPr>
          <w:rFonts w:ascii="Arial" w:hAnsi="Arial" w:cs="Arial"/>
        </w:rPr>
      </w:pPr>
      <w:r w:rsidRPr="00267C4E">
        <w:rPr>
          <w:rFonts w:ascii="Arial" w:hAnsi="Arial" w:cs="Arial"/>
        </w:rPr>
        <w:t>The Department of Health, Social Services and Public Safety has a statutory responsibility under Regulation 9 of the Pharmaceutical Services Regulations (Northern Ireland) 1997 to compile and publish a Drug Tariff for Northern Ireland</w:t>
      </w:r>
      <w:r w:rsidRPr="00267C4E">
        <w:rPr>
          <w:rStyle w:val="FootnoteReference"/>
          <w:rFonts w:ascii="Arial" w:hAnsi="Arial" w:cs="Arial"/>
          <w:bCs/>
        </w:rPr>
        <w:footnoteReference w:id="1"/>
      </w:r>
      <w:r w:rsidRPr="00267C4E">
        <w:rPr>
          <w:rFonts w:ascii="Arial" w:hAnsi="Arial" w:cs="Arial"/>
        </w:rPr>
        <w:t xml:space="preserve"> (‘the Drug Tariff’).  </w:t>
      </w:r>
    </w:p>
    <w:p w:rsidR="00267C4E" w:rsidRPr="00267C4E" w:rsidRDefault="00267C4E" w:rsidP="00267C4E">
      <w:pPr>
        <w:pStyle w:val="ListParagraph"/>
        <w:numPr>
          <w:ilvl w:val="0"/>
          <w:numId w:val="5"/>
        </w:numPr>
        <w:spacing w:after="240" w:line="360" w:lineRule="auto"/>
        <w:ind w:hanging="357"/>
        <w:rPr>
          <w:rFonts w:ascii="Arial" w:hAnsi="Arial" w:cs="Arial"/>
        </w:rPr>
      </w:pPr>
      <w:r w:rsidRPr="00267C4E">
        <w:rPr>
          <w:rFonts w:ascii="Arial" w:hAnsi="Arial" w:cs="Arial"/>
        </w:rPr>
        <w:t xml:space="preserve">This consultation relates specifically to the publication of </w:t>
      </w:r>
      <w:r w:rsidRPr="00267C4E">
        <w:rPr>
          <w:rFonts w:ascii="Arial" w:hAnsi="Arial" w:cs="Arial"/>
          <w:bCs/>
        </w:rPr>
        <w:t xml:space="preserve">Part III (g) and (h) of the Drug Tariff which sets out the list of wound care products which can be prescribed in primary care in Northern Ireland, together with the reimbursement prices paid to community pharmacy contractors for items dispensed against a health service prescription.  </w:t>
      </w:r>
      <w:r w:rsidRPr="00267C4E">
        <w:rPr>
          <w:rFonts w:ascii="Arial" w:hAnsi="Arial" w:cs="Arial"/>
        </w:rPr>
        <w:t xml:space="preserve">Wound care products not included within Part III (g) and (h) of the Tariff may not be prescribed in primary care in Northern Ireland and suppliers are under no obligation to supply any such product.  </w:t>
      </w:r>
    </w:p>
    <w:p w:rsidR="00267C4E" w:rsidRPr="00267C4E" w:rsidRDefault="00267C4E" w:rsidP="00267C4E">
      <w:pPr>
        <w:spacing w:after="240"/>
        <w:ind w:left="6"/>
        <w:rPr>
          <w:rFonts w:ascii="Arial" w:hAnsi="Arial" w:cs="Arial"/>
          <w:b/>
        </w:rPr>
      </w:pPr>
      <w:r w:rsidRPr="00267C4E">
        <w:rPr>
          <w:rFonts w:ascii="Arial" w:hAnsi="Arial" w:cs="Arial"/>
          <w:b/>
        </w:rPr>
        <w:t>Current arrangements</w:t>
      </w:r>
    </w:p>
    <w:p w:rsidR="00267C4E" w:rsidRPr="00267C4E" w:rsidRDefault="00267C4E" w:rsidP="00267C4E">
      <w:pPr>
        <w:pStyle w:val="ListParagraph"/>
        <w:numPr>
          <w:ilvl w:val="0"/>
          <w:numId w:val="5"/>
        </w:numPr>
        <w:spacing w:after="240" w:line="360" w:lineRule="auto"/>
        <w:ind w:hanging="357"/>
        <w:rPr>
          <w:rFonts w:ascii="Arial" w:hAnsi="Arial" w:cs="Arial"/>
        </w:rPr>
      </w:pPr>
      <w:r w:rsidRPr="00267C4E">
        <w:rPr>
          <w:rFonts w:ascii="Arial" w:hAnsi="Arial" w:cs="Arial"/>
          <w:bCs/>
        </w:rPr>
        <w:t>The Northern Ireland Wound Care Formulary was introduced in Northern Ireland on 1 April 2007 and revised in April 2011</w:t>
      </w:r>
      <w:r w:rsidRPr="00267C4E">
        <w:rPr>
          <w:rStyle w:val="FootnoteReference"/>
          <w:rFonts w:ascii="Arial" w:hAnsi="Arial" w:cs="Arial"/>
          <w:bCs/>
        </w:rPr>
        <w:footnoteReference w:id="2"/>
      </w:r>
      <w:r w:rsidRPr="00267C4E">
        <w:rPr>
          <w:rFonts w:ascii="Arial" w:hAnsi="Arial" w:cs="Arial"/>
          <w:bCs/>
        </w:rPr>
        <w:t xml:space="preserve">.  </w:t>
      </w:r>
      <w:r w:rsidRPr="00267C4E">
        <w:rPr>
          <w:rFonts w:ascii="Arial" w:hAnsi="Arial" w:cs="Arial"/>
        </w:rPr>
        <w:t xml:space="preserve">It provides guidance on wound dressings which may be prescribed to patients by health professionals in primary and secondary care and approximately 255,000 prescription items for wound care products were dispensed by community pharmacists in 2014 at a cost of £6.2 m.  </w:t>
      </w:r>
    </w:p>
    <w:p w:rsidR="00267C4E" w:rsidRPr="00267C4E" w:rsidRDefault="00267C4E" w:rsidP="00267C4E">
      <w:pPr>
        <w:pStyle w:val="ListParagraph"/>
        <w:numPr>
          <w:ilvl w:val="0"/>
          <w:numId w:val="5"/>
        </w:numPr>
        <w:spacing w:after="240" w:line="360" w:lineRule="auto"/>
        <w:ind w:hanging="357"/>
        <w:rPr>
          <w:rFonts w:ascii="Arial" w:hAnsi="Arial" w:cs="Arial"/>
        </w:rPr>
      </w:pPr>
      <w:r w:rsidRPr="00267C4E">
        <w:rPr>
          <w:rFonts w:ascii="Arial" w:hAnsi="Arial" w:cs="Arial"/>
        </w:rPr>
        <w:t xml:space="preserve">The choice of dressing for inclusion in the Northern Ireland formulary has been supported by a rigorous process based on the scoring of evidence submitted by the manufacturer, literature searches, risk assessment of product presentation and a budget impact assessment </w:t>
      </w:r>
    </w:p>
    <w:p w:rsidR="00267C4E" w:rsidRPr="00267C4E" w:rsidRDefault="00267C4E" w:rsidP="00267C4E">
      <w:pPr>
        <w:pStyle w:val="ListParagraph"/>
        <w:numPr>
          <w:ilvl w:val="0"/>
          <w:numId w:val="5"/>
        </w:numPr>
        <w:spacing w:after="240" w:line="360" w:lineRule="auto"/>
        <w:rPr>
          <w:rFonts w:ascii="Arial" w:hAnsi="Arial" w:cs="Arial"/>
          <w:b/>
        </w:rPr>
      </w:pPr>
      <w:r w:rsidRPr="00267C4E">
        <w:rPr>
          <w:rFonts w:ascii="Arial" w:hAnsi="Arial" w:cs="Arial"/>
        </w:rPr>
        <w:t xml:space="preserve">Since 2007, only products selected for the Wound Care Formulary are included within the Northern Ireland Drug Tariff.  No other wound care management products can currently be prescribed, except in exceptional circumstances, for example, if a patient were to have an allergy to a listed dressing.  In those circumstances, supply of a </w:t>
      </w:r>
      <w:r w:rsidR="00865127">
        <w:rPr>
          <w:rFonts w:ascii="Arial" w:hAnsi="Arial" w:cs="Arial"/>
        </w:rPr>
        <w:lastRenderedPageBreak/>
        <w:t>dressing not listed in the Drug T</w:t>
      </w:r>
      <w:r w:rsidRPr="00267C4E">
        <w:rPr>
          <w:rFonts w:ascii="Arial" w:hAnsi="Arial" w:cs="Arial"/>
        </w:rPr>
        <w:t>ariff can be arranged through a nominated HSC Trust Pharmacy Department by way of an exception protocol.</w:t>
      </w:r>
      <w:r w:rsidRPr="00267C4E">
        <w:rPr>
          <w:rStyle w:val="FootnoteReference"/>
          <w:rFonts w:ascii="Arial" w:hAnsi="Arial" w:cs="Arial"/>
        </w:rPr>
        <w:footnoteReference w:id="3"/>
      </w:r>
      <w:r w:rsidRPr="00267C4E">
        <w:rPr>
          <w:rFonts w:ascii="Arial" w:hAnsi="Arial" w:cs="Arial"/>
        </w:rPr>
        <w:t xml:space="preserve">   During pre-consultation discussions some stakeholders suggested difficulties being reported in obtaining products through the exception protocol.  That has not been raised, however, as a major issue by Tissue Viability Nurses (TVNs) who play an important role in the treatment and management of complex wounds.</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bCs/>
        </w:rPr>
        <w:t xml:space="preserve">A review of arrangements for populating Part III (g) and (h) of the Northern Ireland Drug Tariff is being undertaken and this consultation document sets out options which been informed by views gathered from stakeholders during a pre-consultation process.   Views are welcome on the proposals and we would encourage you to submit your opinions.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bCs/>
        </w:rPr>
        <w:t xml:space="preserve">Whilst the consultation is ongoing, and until new arrangements are in place for populating the Northern Ireland Drug Tariff with wound care products, </w:t>
      </w:r>
      <w:r w:rsidRPr="00267C4E">
        <w:rPr>
          <w:rFonts w:ascii="Arial" w:hAnsi="Arial" w:cs="Arial"/>
        </w:rPr>
        <w:t xml:space="preserve">the reimbursement prices for wound care products has been maintained as listed within the January 2016 Northern Ireland Drug Tariff.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A separate tender exercise to procure wound care products for secondary care has also recently been initiated.  That exercise will conclude with defining a list of wound care products that will be available in secondary care.  The scope of that tender competition does not extend to primary care. </w:t>
      </w:r>
    </w:p>
    <w:p w:rsidR="00267C4E" w:rsidRPr="00267C4E" w:rsidRDefault="00267C4E" w:rsidP="00267C4E">
      <w:pPr>
        <w:spacing w:after="120" w:line="360" w:lineRule="auto"/>
        <w:ind w:left="6"/>
        <w:rPr>
          <w:rFonts w:ascii="Arial" w:hAnsi="Arial" w:cs="Arial"/>
        </w:rPr>
      </w:pPr>
      <w:r w:rsidRPr="00267C4E">
        <w:rPr>
          <w:rFonts w:ascii="Arial" w:hAnsi="Arial" w:cs="Arial"/>
          <w:b/>
        </w:rPr>
        <w:t>Options for changes to the Northern Ireland Drug Tariff</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This section sets out three options for populating the Northern Ireland Drug Tariff for wound care products.   </w:t>
      </w:r>
    </w:p>
    <w:p w:rsidR="00267C4E" w:rsidRPr="00267C4E" w:rsidRDefault="00267C4E" w:rsidP="00267C4E">
      <w:pPr>
        <w:spacing w:after="240" w:line="360" w:lineRule="auto"/>
        <w:ind w:left="69"/>
        <w:rPr>
          <w:rFonts w:ascii="Arial" w:hAnsi="Arial" w:cs="Arial"/>
          <w:u w:val="single"/>
        </w:rPr>
      </w:pPr>
      <w:r w:rsidRPr="00267C4E">
        <w:rPr>
          <w:rFonts w:ascii="Arial" w:hAnsi="Arial" w:cs="Arial"/>
          <w:u w:val="single"/>
        </w:rPr>
        <w:t>Option 1 – Do nothing</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Continuing with the status quo would mean maintaining the list of wound care products and prices in Part III (g) and (h) of the Northern Ireland Drug Tariff as currently listed in the January 2016 Drug Tariff.  Arrangements for the alternative/exception protocol which </w:t>
      </w:r>
      <w:r w:rsidRPr="00267C4E">
        <w:rPr>
          <w:rFonts w:ascii="Arial" w:hAnsi="Arial" w:cs="Arial"/>
        </w:rPr>
        <w:lastRenderedPageBreak/>
        <w:t xml:space="preserve">ensure that patients have access to any products not listed on the Drug Tariff would also be maintained.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This option would provide continuity for health professionals and Tissue Viability Nurses (TVNs), in particular, who are familiar with the products currently listed in the Tariff.  Patients would also likely welcome consistency in presentation and availability of wound care products.  However, there would not be the scope to update the list of available wound care products and provide access to any new or innovative products.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Maintaining the current arrangements would also mean that there would not be any mechanism for changing reimbursement prices from those listed in the January 2016 Drug Tariff.  </w:t>
      </w:r>
    </w:p>
    <w:p w:rsidR="00267C4E" w:rsidRPr="00267C4E" w:rsidRDefault="00267C4E" w:rsidP="00267C4E">
      <w:pPr>
        <w:keepNext/>
        <w:spacing w:after="240" w:line="360" w:lineRule="auto"/>
        <w:ind w:left="6"/>
        <w:rPr>
          <w:rFonts w:ascii="Arial" w:hAnsi="Arial" w:cs="Arial"/>
          <w:u w:val="single"/>
        </w:rPr>
      </w:pPr>
      <w:r w:rsidRPr="00267C4E">
        <w:rPr>
          <w:rFonts w:ascii="Arial" w:hAnsi="Arial" w:cs="Arial"/>
          <w:u w:val="single"/>
        </w:rPr>
        <w:t>Option 2 –</w:t>
      </w:r>
      <w:r w:rsidR="00865127">
        <w:rPr>
          <w:rFonts w:ascii="Arial" w:hAnsi="Arial" w:cs="Arial"/>
          <w:u w:val="single"/>
        </w:rPr>
        <w:t xml:space="preserve"> </w:t>
      </w:r>
      <w:r w:rsidRPr="00267C4E">
        <w:rPr>
          <w:rFonts w:ascii="Arial" w:hAnsi="Arial" w:cs="Arial"/>
          <w:u w:val="single"/>
        </w:rPr>
        <w:t>Populate the Northern Ireland Drug Tariff with Part IXA of the England &amp; Wales Drug Tariff.</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Under this option, the Northern Ireland Drug Tariff would be populated with wound care management products currently listed within Part IXA of the England &amp; Wales Drug Tariff.  Details of the products which would be included within the Northern Ireland Drug Tariff, based on the current version of the England &amp; Wales Drug Tariff, are available from: </w:t>
      </w:r>
      <w:hyperlink r:id="rId9" w:history="1">
        <w:r w:rsidRPr="00267C4E">
          <w:rPr>
            <w:rStyle w:val="Hyperlink"/>
            <w:rFonts w:ascii="Arial" w:hAnsi="Arial" w:cs="Arial"/>
          </w:rPr>
          <w:t>www.nhsbsa.nhs.uk/PrescriptionServices/4940.aspx</w:t>
        </w:r>
      </w:hyperlink>
      <w:r w:rsidRPr="00267C4E">
        <w:rPr>
          <w:rFonts w:ascii="Arial" w:hAnsi="Arial" w:cs="Arial"/>
        </w:rPr>
        <w:t xml:space="preserve">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Any future changes to the list of products or reimbursement prices within the England &amp; Wales Drug Tariff would be automatically replicated within the Northern Ireland Drug Tariff.  This option would bring wound care management products into line with the Department’s extant policy position of aligning reimbursement prices from the England &amp; Wales Drug Tariff for drugs.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Replicating Part IXA of the England &amp; Wales Drug Tariff would also expand the list of wound care products available for prescribing and dispensing in Northern Ireland.  This could be considered beneficial to patients in that prescribers would have access to a much enhanced suite of wound care products.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There are, however, a small number of products which are currently included within the Wound Care Formulary, and the Northern Ireland Drug Tariff, that are not listed on the England &amp; Wales Drug Tariff; the list of products is at Appendix 1.  Overall, however, it is </w:t>
      </w:r>
      <w:r w:rsidRPr="00267C4E">
        <w:rPr>
          <w:rFonts w:ascii="Arial" w:hAnsi="Arial" w:cs="Arial"/>
        </w:rPr>
        <w:lastRenderedPageBreak/>
        <w:t xml:space="preserve">a relatively small number of products involved with 4,311 items dispensed in 2014.  That is in the context of approximately 255,000 prescription items for wound care products dispensed by community pharmacists in that year.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If this option was adopted, arrangements could be put in place to ensure that patients would have access to products that would not be available following the adoption of an England &amp; Wales Drug Tariff.  In some cases, that could mean the provision of alternative sizes or similar products.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It is anticipated that there would be additional costs to the health service if the reimbursement prices within the England &amp; Wales Drug Tariff were adopted for wound care management products.  For example, on an analysis of wound care products dispensed in primary care in 2014, it is estimated that costs to the HSC could increase by approximately 20% if the same product is prescribed and community pharmacists were reimbursed in line with the current prices in the England &amp; Wales Drug Tariff.  However, following the consultation process and changes to the Northern Ireland Drug Tariff, the HSC Board would consider appointing a Panel for Prescribing Advice (PPA) to consider the evidence</w:t>
      </w:r>
      <w:r w:rsidR="00865127">
        <w:rPr>
          <w:rFonts w:ascii="Arial" w:hAnsi="Arial" w:cs="Arial"/>
        </w:rPr>
        <w:t xml:space="preserve"> base and develop a revised non-</w:t>
      </w:r>
      <w:r w:rsidRPr="00267C4E">
        <w:rPr>
          <w:rFonts w:ascii="Arial" w:hAnsi="Arial" w:cs="Arial"/>
        </w:rPr>
        <w:t>mandatory formulary of first and second line choices for wound care.</w:t>
      </w:r>
    </w:p>
    <w:p w:rsidR="00267C4E" w:rsidRPr="00267C4E" w:rsidRDefault="00267C4E" w:rsidP="00267C4E">
      <w:pPr>
        <w:keepNext/>
        <w:spacing w:after="120" w:line="360" w:lineRule="auto"/>
        <w:ind w:left="6"/>
        <w:rPr>
          <w:rFonts w:ascii="Arial" w:hAnsi="Arial" w:cs="Arial"/>
          <w:u w:val="single"/>
        </w:rPr>
      </w:pPr>
      <w:r w:rsidRPr="00267C4E">
        <w:rPr>
          <w:rFonts w:ascii="Arial" w:hAnsi="Arial" w:cs="Arial"/>
          <w:u w:val="single"/>
        </w:rPr>
        <w:t xml:space="preserve">Option 3 – Apply the STEPSelect selection methodology to populate the Northern Ireland Drug Tariff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Under this option a selection methodology would be adopted to select wound care products for inclusion within the Northern Ireland Drug Tariff.  The main driver is that selection on the basis of evidenced quality and safety will ultimately drive economy. It is therefore proposed to deploy the STEPSelect methodology (Safe Therapeutic Economic Pharmaceutical Selection) to identify those wound care products that are clinically effective, safe and cost efficient.</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The STEPSelect methodology is well established and considers, in the first instance, the clinical features of health technologies. At a further stage of the evaluation, product quality and fitness for purpose are assessed (the so-called risk assessment stage) as well as the budget impact of a health technology.  Detail on how the STEPSelect </w:t>
      </w:r>
      <w:r w:rsidRPr="00267C4E">
        <w:rPr>
          <w:rFonts w:ascii="Arial" w:hAnsi="Arial" w:cs="Arial"/>
        </w:rPr>
        <w:lastRenderedPageBreak/>
        <w:t xml:space="preserve">process would be applied is provided at Appendix B.  Views are also welcome on any other alternative selection methodologies.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When a list of suitable products has been identified by applying the STEPSelect methodology, it is proposed that reimbursement prices would be adopted from the England &amp; Wales Drug Tariff.  Any future changes to the reimbursement prices within the England &amp; Wales Drug Tariff would be automatically reflected in the Northern Ireland Drug Tariff.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Where products are identified through the STEPSelect process but not listed in the England &amp; Wales Drug Tariff, the reimbursement price will be the list price offered by the manufacturer/wholesaler.  In relation to new products, these can be considered for addition to the Drug Tariff, based on the evidence provided, and this aspect will be undertaken on a regular dynamic basis.  This appraisal will also be taken with regard to any new relevant evidence </w:t>
      </w:r>
      <w:r w:rsidR="00865127">
        <w:rPr>
          <w:rFonts w:ascii="Arial" w:hAnsi="Arial" w:cs="Arial"/>
        </w:rPr>
        <w:t>for escalating products on the Drug T</w:t>
      </w:r>
      <w:r w:rsidRPr="00267C4E">
        <w:rPr>
          <w:rFonts w:ascii="Arial" w:hAnsi="Arial" w:cs="Arial"/>
        </w:rPr>
        <w:t>ariff.</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It would also be proposed to maintain the arrangements for the alternative/exception protocol to ensure that patients have access to any products not on the Drug Tariff.  However, the list of products available through the protocol would be reviewed following the outcome of the STEPSelect process.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It is not possible to assess the overall budgetary impact of this option in advance of the STEPSelect process.  However, the STEPSelect process is designed to deliver value for money within a professional and tested framework that supports medicines optimisation.   </w:t>
      </w:r>
    </w:p>
    <w:p w:rsidR="00267C4E" w:rsidRPr="00267C4E" w:rsidRDefault="00267C4E" w:rsidP="00267C4E">
      <w:pPr>
        <w:spacing w:after="240" w:line="360" w:lineRule="auto"/>
        <w:ind w:left="3"/>
        <w:rPr>
          <w:rFonts w:ascii="Arial" w:hAnsi="Arial" w:cs="Arial"/>
          <w:b/>
        </w:rPr>
      </w:pPr>
      <w:r w:rsidRPr="00267C4E">
        <w:rPr>
          <w:rFonts w:ascii="Arial" w:hAnsi="Arial" w:cs="Arial"/>
          <w:b/>
        </w:rPr>
        <w:t>Analysis of options</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Maintaining the current arrangements (Option 1) is not feasible on the basis that the current list </w:t>
      </w:r>
      <w:r w:rsidR="00865127">
        <w:rPr>
          <w:rFonts w:ascii="Arial" w:hAnsi="Arial" w:cs="Arial"/>
        </w:rPr>
        <w:t xml:space="preserve">of wound care products </w:t>
      </w:r>
      <w:r w:rsidRPr="00267C4E">
        <w:rPr>
          <w:rFonts w:ascii="Arial" w:hAnsi="Arial" w:cs="Arial"/>
        </w:rPr>
        <w:t xml:space="preserve">has not been updated in five years and therefore does not take into account changes in the market and newer clinical and cost effective products. On this basis, there would be resistance from stakeholders if the current list of wound care products and reimbursement prices was maintained as listed in the January 2016 Drug Tariff.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 xml:space="preserve">Option 2 would address the issue of having a mechanism in place for updating reimbursement prices to pharmacy contractors.  Putting in place a mechanism to provide </w:t>
      </w:r>
      <w:r w:rsidRPr="00267C4E">
        <w:rPr>
          <w:rFonts w:ascii="Arial" w:hAnsi="Arial" w:cs="Arial"/>
        </w:rPr>
        <w:lastRenderedPageBreak/>
        <w:t xml:space="preserve">a link between the Northern Ireland Drug Tariff and England &amp; Wales Drug Tariff would provide a basis for maintaining a current Tariff for wound care products.  It would also ensure that any new products included within the England &amp; Wales Drug Tariff would automatically be available in Northern Ireland.  While this option could eventually be linked with a Northern Ireland Wound Care Formulary, such a Formulary would be guidance to prescribers.  As a result, the most cost effective and clinically effective wound care products might not be delivered through this option.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rPr>
        <w:t>Option 3 is the Department’s preferred option as the STEPSelect process offers a transparent and defensible approach to the selection of wound care products that are clinically effective, safe and cost efficient.  The process is also underpinned by active engagement with wound care manufactures and wholesalers and healthcare professionals.  Importantly, there would be flexibility to accommodate new products whilst ensuring product selection that takes account of the overall financial envelope.  This option also supports a pricing strategy which is consistent across the UK and therefore supports sound budget impact assessment.</w:t>
      </w:r>
    </w:p>
    <w:p w:rsidR="00267C4E" w:rsidRPr="00267C4E" w:rsidRDefault="00267C4E" w:rsidP="00267C4E">
      <w:pPr>
        <w:spacing w:line="360" w:lineRule="auto"/>
        <w:rPr>
          <w:rFonts w:ascii="Arial" w:hAnsi="Arial" w:cs="Arial"/>
        </w:rPr>
      </w:pPr>
      <w:r w:rsidRPr="00267C4E">
        <w:rPr>
          <w:rFonts w:ascii="Arial" w:hAnsi="Arial" w:cs="Arial"/>
          <w:b/>
        </w:rPr>
        <w:t>Equality and Human Rights Considerations</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bCs/>
        </w:rPr>
        <w:t xml:space="preserve">In accordance with guidance produced by the Equality Commission for Northern Ireland and in keeping with Regulation 75 of the Northern Ireland Act 1998, the proposed changes to the Northern Ireland Drug Tariff set out in this document have been equality screened and a preliminary decision has been taken that a full EQIA is not required. </w:t>
      </w:r>
    </w:p>
    <w:p w:rsidR="00267C4E" w:rsidRPr="00267C4E" w:rsidRDefault="00267C4E" w:rsidP="00267C4E">
      <w:pPr>
        <w:pStyle w:val="ListParagraph"/>
        <w:numPr>
          <w:ilvl w:val="0"/>
          <w:numId w:val="5"/>
        </w:numPr>
        <w:spacing w:after="240" w:line="360" w:lineRule="auto"/>
        <w:rPr>
          <w:rFonts w:ascii="Arial" w:hAnsi="Arial" w:cs="Arial"/>
        </w:rPr>
      </w:pPr>
      <w:r w:rsidRPr="00267C4E">
        <w:rPr>
          <w:rFonts w:ascii="Arial" w:hAnsi="Arial" w:cs="Arial"/>
          <w:bCs/>
        </w:rPr>
        <w:t>The Department has also considered the policy from a Human Rights perspective and has provisionally concluded that this policy will not engage any of the rights.</w:t>
      </w:r>
    </w:p>
    <w:p w:rsidR="00267C4E" w:rsidRPr="00267C4E" w:rsidRDefault="00267C4E" w:rsidP="00267C4E">
      <w:pPr>
        <w:rPr>
          <w:rFonts w:ascii="Arial" w:hAnsi="Arial" w:cs="Arial"/>
        </w:rPr>
      </w:pPr>
      <w:r w:rsidRPr="00267C4E">
        <w:rPr>
          <w:rFonts w:ascii="Arial" w:hAnsi="Arial" w:cs="Arial"/>
          <w:b/>
        </w:rPr>
        <w:t>Summary</w:t>
      </w:r>
    </w:p>
    <w:p w:rsidR="00267C4E" w:rsidRPr="00267C4E" w:rsidRDefault="00267C4E" w:rsidP="00267C4E">
      <w:pPr>
        <w:pStyle w:val="ListParagraph"/>
        <w:rPr>
          <w:rFonts w:ascii="Arial" w:hAnsi="Arial" w:cs="Arial"/>
        </w:rPr>
      </w:pPr>
    </w:p>
    <w:p w:rsidR="00267C4E" w:rsidRPr="00267C4E" w:rsidRDefault="00267C4E" w:rsidP="00267C4E">
      <w:pPr>
        <w:pStyle w:val="ListParagraph"/>
        <w:numPr>
          <w:ilvl w:val="0"/>
          <w:numId w:val="5"/>
        </w:numPr>
        <w:spacing w:line="360" w:lineRule="auto"/>
        <w:rPr>
          <w:rFonts w:ascii="Arial" w:hAnsi="Arial" w:cs="Arial"/>
        </w:rPr>
      </w:pPr>
      <w:r w:rsidRPr="00267C4E">
        <w:rPr>
          <w:rFonts w:ascii="Arial" w:hAnsi="Arial" w:cs="Arial"/>
        </w:rPr>
        <w:t xml:space="preserve">Maintaining the current arrangements for populating the Northern Ireland Drug Tariff for wound care products is not sustainable and so alternative arrangements need to be established.  This consultation document sets out </w:t>
      </w:r>
      <w:r w:rsidR="00D322C9">
        <w:rPr>
          <w:rFonts w:ascii="Arial" w:hAnsi="Arial" w:cs="Arial"/>
        </w:rPr>
        <w:t xml:space="preserve">a preferred option of applying the </w:t>
      </w:r>
      <w:proofErr w:type="spellStart"/>
      <w:r w:rsidR="00D322C9">
        <w:rPr>
          <w:rFonts w:ascii="Arial" w:hAnsi="Arial" w:cs="Arial"/>
        </w:rPr>
        <w:t>STEPSelect</w:t>
      </w:r>
      <w:proofErr w:type="spellEnd"/>
      <w:r w:rsidR="00D322C9">
        <w:rPr>
          <w:rFonts w:ascii="Arial" w:hAnsi="Arial" w:cs="Arial"/>
        </w:rPr>
        <w:t xml:space="preserve"> methodology and views are</w:t>
      </w:r>
      <w:r w:rsidRPr="00267C4E">
        <w:rPr>
          <w:rFonts w:ascii="Arial" w:hAnsi="Arial" w:cs="Arial"/>
        </w:rPr>
        <w:t xml:space="preserve"> sought on the </w:t>
      </w:r>
      <w:r w:rsidR="00D322C9">
        <w:rPr>
          <w:rFonts w:ascii="Arial" w:hAnsi="Arial" w:cs="Arial"/>
        </w:rPr>
        <w:t>proposal</w:t>
      </w:r>
      <w:r w:rsidRPr="00267C4E">
        <w:rPr>
          <w:rFonts w:ascii="Arial" w:hAnsi="Arial" w:cs="Arial"/>
        </w:rPr>
        <w:t xml:space="preserve">.    </w:t>
      </w:r>
    </w:p>
    <w:p w:rsidR="00267C4E" w:rsidRDefault="00267C4E" w:rsidP="00267C4E">
      <w:pPr>
        <w:spacing w:line="360" w:lineRule="auto"/>
        <w:ind w:left="3"/>
        <w:rPr>
          <w:rFonts w:ascii="Arial" w:hAnsi="Arial" w:cs="Arial"/>
          <w:b/>
        </w:rPr>
      </w:pPr>
    </w:p>
    <w:p w:rsidR="009269A6" w:rsidRDefault="009269A6" w:rsidP="00267C4E">
      <w:pPr>
        <w:spacing w:line="360" w:lineRule="auto"/>
        <w:ind w:left="3"/>
        <w:rPr>
          <w:rFonts w:ascii="Arial" w:hAnsi="Arial" w:cs="Arial"/>
          <w:b/>
        </w:rPr>
      </w:pPr>
    </w:p>
    <w:p w:rsidR="009269A6" w:rsidRDefault="009269A6" w:rsidP="00267C4E">
      <w:pPr>
        <w:spacing w:line="360" w:lineRule="auto"/>
        <w:ind w:left="3"/>
        <w:rPr>
          <w:rFonts w:ascii="Arial" w:hAnsi="Arial" w:cs="Arial"/>
          <w:b/>
        </w:rPr>
      </w:pPr>
    </w:p>
    <w:p w:rsidR="009269A6" w:rsidRPr="00267C4E" w:rsidRDefault="009269A6" w:rsidP="00267C4E">
      <w:pPr>
        <w:spacing w:line="360" w:lineRule="auto"/>
        <w:ind w:left="3"/>
        <w:rPr>
          <w:rFonts w:ascii="Arial" w:hAnsi="Arial" w:cs="Arial"/>
          <w:b/>
        </w:rPr>
      </w:pPr>
    </w:p>
    <w:p w:rsidR="00267C4E" w:rsidRPr="00267C4E" w:rsidRDefault="00267C4E" w:rsidP="00267C4E">
      <w:pPr>
        <w:spacing w:line="360" w:lineRule="auto"/>
        <w:ind w:left="3"/>
        <w:rPr>
          <w:rFonts w:ascii="Arial" w:hAnsi="Arial" w:cs="Arial"/>
          <w:b/>
        </w:rPr>
      </w:pPr>
      <w:r w:rsidRPr="00267C4E">
        <w:rPr>
          <w:rFonts w:ascii="Arial" w:hAnsi="Arial" w:cs="Arial"/>
          <w:b/>
        </w:rPr>
        <w:t>Responses</w:t>
      </w:r>
    </w:p>
    <w:p w:rsidR="00267C4E" w:rsidRPr="00267C4E" w:rsidRDefault="00267C4E" w:rsidP="00267C4E">
      <w:pPr>
        <w:pStyle w:val="ListParagraph"/>
        <w:numPr>
          <w:ilvl w:val="0"/>
          <w:numId w:val="5"/>
        </w:numPr>
        <w:spacing w:line="360" w:lineRule="auto"/>
        <w:rPr>
          <w:rFonts w:ascii="Arial" w:hAnsi="Arial" w:cs="Arial"/>
          <w:b/>
        </w:rPr>
      </w:pPr>
      <w:r w:rsidRPr="00267C4E">
        <w:rPr>
          <w:rFonts w:ascii="Arial" w:hAnsi="Arial" w:cs="Arial"/>
        </w:rPr>
        <w:t xml:space="preserve"> Details about how to respond are set out in the Consult</w:t>
      </w:r>
      <w:r w:rsidR="002B580C">
        <w:rPr>
          <w:rFonts w:ascii="Arial" w:hAnsi="Arial" w:cs="Arial"/>
        </w:rPr>
        <w:t xml:space="preserve">ation Response Questionnaire.  </w:t>
      </w:r>
      <w:r w:rsidRPr="00267C4E">
        <w:rPr>
          <w:rFonts w:ascii="Arial" w:hAnsi="Arial" w:cs="Arial"/>
        </w:rPr>
        <w:br/>
      </w:r>
    </w:p>
    <w:p w:rsidR="00267C4E" w:rsidRPr="00267C4E" w:rsidRDefault="00267C4E" w:rsidP="00267C4E">
      <w:pPr>
        <w:spacing w:line="360" w:lineRule="auto"/>
        <w:ind w:left="3"/>
        <w:rPr>
          <w:rFonts w:ascii="Arial" w:hAnsi="Arial" w:cs="Arial"/>
          <w:b/>
        </w:rPr>
      </w:pPr>
    </w:p>
    <w:p w:rsidR="00267C4E" w:rsidRPr="00267C4E" w:rsidRDefault="00267C4E" w:rsidP="00267C4E">
      <w:pPr>
        <w:spacing w:line="360" w:lineRule="auto"/>
        <w:rPr>
          <w:rFonts w:ascii="Arial" w:hAnsi="Arial" w:cs="Arial"/>
          <w:b/>
        </w:rPr>
      </w:pPr>
      <w:r w:rsidRPr="00267C4E">
        <w:rPr>
          <w:rFonts w:ascii="Arial" w:hAnsi="Arial" w:cs="Arial"/>
          <w:b/>
        </w:rPr>
        <w:t>Medicines Policy Group</w:t>
      </w:r>
      <w:r w:rsidRPr="00267C4E">
        <w:rPr>
          <w:rFonts w:ascii="Arial" w:hAnsi="Arial" w:cs="Arial"/>
          <w:b/>
        </w:rPr>
        <w:br/>
        <w:t xml:space="preserve">DHSSPS            </w:t>
      </w:r>
    </w:p>
    <w:p w:rsidR="00267C4E" w:rsidRPr="00267C4E" w:rsidRDefault="00267C4E" w:rsidP="00267C4E">
      <w:pPr>
        <w:rPr>
          <w:rFonts w:ascii="Arial" w:hAnsi="Arial" w:cs="Arial"/>
          <w:b/>
        </w:rPr>
      </w:pP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r w:rsidRPr="00267C4E">
        <w:rPr>
          <w:rFonts w:ascii="Arial" w:hAnsi="Arial" w:cs="Arial"/>
          <w:b/>
        </w:rPr>
        <w:tab/>
      </w:r>
    </w:p>
    <w:p w:rsidR="00267C4E" w:rsidRPr="00267C4E" w:rsidRDefault="00267C4E" w:rsidP="00267C4E">
      <w:pPr>
        <w:rPr>
          <w:rFonts w:ascii="Arial" w:hAnsi="Arial" w:cs="Arial"/>
          <w:b/>
        </w:rPr>
      </w:pPr>
    </w:p>
    <w:p w:rsidR="00267C4E" w:rsidRPr="00267C4E" w:rsidRDefault="00267C4E" w:rsidP="00267C4E">
      <w:pPr>
        <w:rPr>
          <w:rFonts w:ascii="Arial" w:hAnsi="Arial" w:cs="Arial"/>
          <w:b/>
        </w:rPr>
      </w:pPr>
    </w:p>
    <w:p w:rsidR="00267C4E" w:rsidRPr="00267C4E" w:rsidRDefault="00267C4E" w:rsidP="00267C4E">
      <w:pPr>
        <w:rPr>
          <w:rFonts w:ascii="Arial" w:hAnsi="Arial" w:cs="Arial"/>
          <w:b/>
        </w:rPr>
      </w:pPr>
      <w:r w:rsidRPr="00267C4E">
        <w:rPr>
          <w:rFonts w:ascii="Arial" w:hAnsi="Arial" w:cs="Arial"/>
          <w:b/>
        </w:rPr>
        <w:br w:type="page"/>
      </w:r>
    </w:p>
    <w:p w:rsidR="00267C4E" w:rsidRPr="00267C4E" w:rsidRDefault="00267C4E" w:rsidP="00267C4E">
      <w:pPr>
        <w:ind w:left="7200" w:firstLine="720"/>
        <w:rPr>
          <w:rFonts w:ascii="Arial" w:hAnsi="Arial" w:cs="Arial"/>
          <w:b/>
        </w:rPr>
      </w:pPr>
      <w:r w:rsidRPr="00267C4E">
        <w:rPr>
          <w:rFonts w:ascii="Arial" w:hAnsi="Arial" w:cs="Arial"/>
          <w:b/>
        </w:rPr>
        <w:lastRenderedPageBreak/>
        <w:t xml:space="preserve"> Appendix 1</w:t>
      </w:r>
    </w:p>
    <w:p w:rsidR="00267C4E" w:rsidRPr="00267C4E" w:rsidRDefault="00267C4E" w:rsidP="00267C4E">
      <w:pPr>
        <w:rPr>
          <w:rFonts w:ascii="Arial" w:hAnsi="Arial" w:cs="Arial"/>
          <w:b/>
        </w:rPr>
      </w:pPr>
    </w:p>
    <w:p w:rsidR="00267C4E" w:rsidRPr="00267C4E" w:rsidRDefault="00267C4E" w:rsidP="00267C4E">
      <w:pPr>
        <w:rPr>
          <w:rFonts w:ascii="Arial" w:hAnsi="Arial" w:cs="Arial"/>
          <w:b/>
          <w:caps/>
        </w:rPr>
      </w:pPr>
      <w:r w:rsidRPr="00267C4E">
        <w:rPr>
          <w:rFonts w:ascii="Arial" w:hAnsi="Arial" w:cs="Arial"/>
          <w:b/>
          <w:caps/>
        </w:rPr>
        <w:t>Wound care management products currently available in Northern Ireland but not on the England &amp; Wales Drug Tariff</w:t>
      </w:r>
    </w:p>
    <w:tbl>
      <w:tblPr>
        <w:tblW w:w="6570" w:type="dxa"/>
        <w:jc w:val="center"/>
        <w:tblInd w:w="-1422" w:type="dxa"/>
        <w:tblLook w:val="04A0"/>
      </w:tblPr>
      <w:tblGrid>
        <w:gridCol w:w="3564"/>
        <w:gridCol w:w="3006"/>
      </w:tblGrid>
      <w:tr w:rsidR="00267C4E" w:rsidRPr="00267C4E" w:rsidTr="00981A2D">
        <w:trPr>
          <w:trHeight w:val="600"/>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C4E" w:rsidRPr="00267C4E" w:rsidRDefault="00267C4E" w:rsidP="00981A2D">
            <w:pPr>
              <w:rPr>
                <w:rFonts w:ascii="Arial" w:hAnsi="Arial" w:cs="Arial"/>
                <w:b/>
                <w:bCs/>
                <w:lang w:eastAsia="en-GB"/>
              </w:rPr>
            </w:pPr>
          </w:p>
          <w:p w:rsidR="00267C4E" w:rsidRPr="00267C4E" w:rsidRDefault="00267C4E" w:rsidP="00981A2D">
            <w:pPr>
              <w:rPr>
                <w:rFonts w:ascii="Arial" w:hAnsi="Arial" w:cs="Arial"/>
                <w:b/>
                <w:bCs/>
                <w:lang w:eastAsia="en-GB"/>
              </w:rPr>
            </w:pPr>
            <w:r w:rsidRPr="00267C4E">
              <w:rPr>
                <w:rFonts w:ascii="Arial" w:hAnsi="Arial" w:cs="Arial"/>
                <w:b/>
                <w:bCs/>
                <w:lang w:eastAsia="en-GB"/>
              </w:rPr>
              <w:t>Product</w:t>
            </w:r>
          </w:p>
          <w:p w:rsidR="00267C4E" w:rsidRPr="00267C4E" w:rsidRDefault="00267C4E" w:rsidP="00981A2D">
            <w:pPr>
              <w:rPr>
                <w:rFonts w:ascii="Arial" w:hAnsi="Arial" w:cs="Arial"/>
                <w:b/>
                <w:bCs/>
                <w:lang w:eastAsia="en-GB"/>
              </w:rPr>
            </w:pPr>
          </w:p>
        </w:tc>
        <w:tc>
          <w:tcPr>
            <w:tcW w:w="3006" w:type="dxa"/>
            <w:tcBorders>
              <w:top w:val="single" w:sz="4" w:space="0" w:color="auto"/>
              <w:left w:val="nil"/>
              <w:bottom w:val="single" w:sz="4" w:space="0" w:color="auto"/>
              <w:right w:val="single" w:sz="4" w:space="0" w:color="auto"/>
            </w:tcBorders>
            <w:shd w:val="clear" w:color="auto" w:fill="auto"/>
            <w:noWrap/>
            <w:vAlign w:val="bottom"/>
            <w:hideMark/>
          </w:tcPr>
          <w:p w:rsidR="00267C4E" w:rsidRPr="00267C4E" w:rsidRDefault="00267C4E" w:rsidP="00981A2D">
            <w:pPr>
              <w:jc w:val="center"/>
              <w:rPr>
                <w:rFonts w:ascii="Arial" w:hAnsi="Arial" w:cs="Arial"/>
                <w:b/>
                <w:bCs/>
                <w:lang w:eastAsia="en-GB"/>
              </w:rPr>
            </w:pPr>
            <w:r w:rsidRPr="00267C4E">
              <w:rPr>
                <w:rFonts w:ascii="Arial" w:hAnsi="Arial" w:cs="Arial"/>
                <w:b/>
                <w:bCs/>
                <w:lang w:eastAsia="en-GB"/>
              </w:rPr>
              <w:t>Size</w:t>
            </w:r>
          </w:p>
          <w:p w:rsidR="00267C4E" w:rsidRPr="00267C4E" w:rsidRDefault="00267C4E" w:rsidP="00981A2D">
            <w:pPr>
              <w:jc w:val="center"/>
              <w:rPr>
                <w:rFonts w:ascii="Arial" w:hAnsi="Arial" w:cs="Arial"/>
                <w:b/>
                <w:bCs/>
                <w:lang w:eastAsia="en-GB"/>
              </w:rPr>
            </w:pPr>
          </w:p>
        </w:tc>
      </w:tr>
      <w:tr w:rsidR="00267C4E" w:rsidRPr="00267C4E" w:rsidTr="00981A2D">
        <w:trPr>
          <w:trHeight w:val="300"/>
          <w:jc w:val="center"/>
        </w:trPr>
        <w:tc>
          <w:tcPr>
            <w:tcW w:w="3564" w:type="dxa"/>
            <w:tcBorders>
              <w:top w:val="nil"/>
              <w:left w:val="single" w:sz="4" w:space="0" w:color="auto"/>
              <w:bottom w:val="single" w:sz="4" w:space="0" w:color="auto"/>
              <w:right w:val="single" w:sz="4" w:space="0" w:color="auto"/>
            </w:tcBorders>
            <w:shd w:val="clear" w:color="000000" w:fill="A5A5A5"/>
            <w:noWrap/>
            <w:vAlign w:val="bottom"/>
            <w:hideMark/>
          </w:tcPr>
          <w:p w:rsidR="00267C4E" w:rsidRPr="00267C4E" w:rsidRDefault="00267C4E" w:rsidP="00981A2D">
            <w:pPr>
              <w:rPr>
                <w:rFonts w:ascii="Arial" w:hAnsi="Arial" w:cs="Arial"/>
                <w:b/>
                <w:bCs/>
                <w:lang w:eastAsia="en-GB"/>
              </w:rPr>
            </w:pPr>
            <w:r w:rsidRPr="00267C4E">
              <w:rPr>
                <w:rFonts w:ascii="Arial" w:hAnsi="Arial" w:cs="Arial"/>
                <w:b/>
                <w:bCs/>
                <w:lang w:eastAsia="en-GB"/>
              </w:rPr>
              <w:t>Dressings</w:t>
            </w:r>
          </w:p>
        </w:tc>
        <w:tc>
          <w:tcPr>
            <w:tcW w:w="3006" w:type="dxa"/>
            <w:tcBorders>
              <w:top w:val="nil"/>
              <w:left w:val="nil"/>
              <w:bottom w:val="single" w:sz="4" w:space="0" w:color="auto"/>
              <w:right w:val="single" w:sz="4" w:space="0" w:color="auto"/>
            </w:tcBorders>
            <w:shd w:val="clear" w:color="000000" w:fill="A5A5A5"/>
            <w:noWrap/>
            <w:vAlign w:val="bottom"/>
            <w:hideMark/>
          </w:tcPr>
          <w:p w:rsidR="00267C4E" w:rsidRPr="00267C4E" w:rsidRDefault="00267C4E" w:rsidP="00981A2D">
            <w:pPr>
              <w:jc w:val="center"/>
              <w:rPr>
                <w:rFonts w:ascii="Arial" w:hAnsi="Arial" w:cs="Arial"/>
                <w:lang w:eastAsia="en-GB"/>
              </w:rPr>
            </w:pPr>
          </w:p>
        </w:tc>
      </w:tr>
      <w:tr w:rsidR="00267C4E" w:rsidRPr="00267C4E" w:rsidTr="00981A2D">
        <w:trPr>
          <w:jc w:val="center"/>
        </w:trPr>
        <w:tc>
          <w:tcPr>
            <w:tcW w:w="3564" w:type="dxa"/>
            <w:vMerge w:val="restart"/>
            <w:tcBorders>
              <w:top w:val="nil"/>
              <w:left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Duoderm Extra Thin</w:t>
            </w:r>
          </w:p>
          <w:p w:rsidR="00267C4E" w:rsidRPr="00267C4E" w:rsidRDefault="00267C4E" w:rsidP="00981A2D">
            <w:pPr>
              <w:rPr>
                <w:rFonts w:ascii="Arial" w:hAnsi="Arial" w:cs="Arial"/>
                <w:lang w:eastAsia="en-GB"/>
              </w:rPr>
            </w:pPr>
            <w:r w:rsidRPr="00267C4E">
              <w:rPr>
                <w:rFonts w:ascii="Arial" w:hAnsi="Arial" w:cs="Arial"/>
                <w:lang w:eastAsia="en-GB"/>
              </w:rPr>
              <w:t> </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3.8x4.4cm</w:t>
            </w:r>
          </w:p>
        </w:tc>
      </w:tr>
      <w:tr w:rsidR="00267C4E" w:rsidRPr="00267C4E" w:rsidTr="00981A2D">
        <w:trPr>
          <w:jc w:val="center"/>
        </w:trPr>
        <w:tc>
          <w:tcPr>
            <w:tcW w:w="3564" w:type="dxa"/>
            <w:vMerge/>
            <w:tcBorders>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5cmx20cm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Foam Wound Filler</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10x12.5cm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Gauze Rolls (Kerlix Amd)</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11.4x3.7m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Gauze Wound Filler</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15x17cm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Na Ultra</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19cmx19cm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Opsite Transparent Film Spray</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100ml</w:t>
            </w:r>
          </w:p>
        </w:tc>
      </w:tr>
      <w:tr w:rsidR="00267C4E" w:rsidRPr="00267C4E" w:rsidTr="00981A2D">
        <w:trPr>
          <w:jc w:val="center"/>
        </w:trPr>
        <w:tc>
          <w:tcPr>
            <w:tcW w:w="3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Pharmapad</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10cmx10cm</w:t>
            </w:r>
          </w:p>
        </w:tc>
      </w:tr>
      <w:tr w:rsidR="00267C4E" w:rsidRPr="00267C4E" w:rsidTr="00981A2D">
        <w:trPr>
          <w:jc w:val="center"/>
        </w:trPr>
        <w:tc>
          <w:tcPr>
            <w:tcW w:w="3564" w:type="dxa"/>
            <w:vMerge/>
            <w:tcBorders>
              <w:top w:val="nil"/>
              <w:left w:val="single" w:sz="4" w:space="0" w:color="auto"/>
              <w:bottom w:val="single" w:sz="4" w:space="0" w:color="auto"/>
              <w:right w:val="single" w:sz="4" w:space="0" w:color="auto"/>
            </w:tcBorders>
            <w:vAlign w:val="center"/>
            <w:hideMark/>
          </w:tcPr>
          <w:p w:rsidR="00267C4E" w:rsidRPr="00267C4E" w:rsidRDefault="00267C4E" w:rsidP="00981A2D">
            <w:pPr>
              <w:rPr>
                <w:rFonts w:ascii="Arial" w:hAnsi="Arial" w:cs="Arial"/>
                <w:lang w:eastAsia="en-GB"/>
              </w:rPr>
            </w:pP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10cmx20cm</w:t>
            </w:r>
          </w:p>
        </w:tc>
      </w:tr>
      <w:tr w:rsidR="00267C4E" w:rsidRPr="00267C4E" w:rsidTr="00981A2D">
        <w:trPr>
          <w:jc w:val="center"/>
        </w:trPr>
        <w:tc>
          <w:tcPr>
            <w:tcW w:w="3564" w:type="dxa"/>
            <w:vMerge/>
            <w:tcBorders>
              <w:top w:val="nil"/>
              <w:left w:val="single" w:sz="4" w:space="0" w:color="auto"/>
              <w:bottom w:val="single" w:sz="4" w:space="0" w:color="auto"/>
              <w:right w:val="single" w:sz="4" w:space="0" w:color="auto"/>
            </w:tcBorders>
            <w:vAlign w:val="center"/>
            <w:hideMark/>
          </w:tcPr>
          <w:p w:rsidR="00267C4E" w:rsidRPr="00267C4E" w:rsidRDefault="00267C4E" w:rsidP="00981A2D">
            <w:pPr>
              <w:rPr>
                <w:rFonts w:ascii="Arial" w:hAnsi="Arial" w:cs="Arial"/>
                <w:lang w:eastAsia="en-GB"/>
              </w:rPr>
            </w:pP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5cmx5cm</w:t>
            </w:r>
          </w:p>
        </w:tc>
      </w:tr>
      <w:tr w:rsidR="00267C4E" w:rsidRPr="00267C4E" w:rsidTr="00981A2D">
        <w:trPr>
          <w:jc w:val="center"/>
        </w:trPr>
        <w:tc>
          <w:tcPr>
            <w:tcW w:w="3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Tegaderm Film</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10cmx12cm</w:t>
            </w:r>
          </w:p>
        </w:tc>
      </w:tr>
      <w:tr w:rsidR="00267C4E" w:rsidRPr="00267C4E" w:rsidTr="00981A2D">
        <w:trPr>
          <w:jc w:val="center"/>
        </w:trPr>
        <w:tc>
          <w:tcPr>
            <w:tcW w:w="3564" w:type="dxa"/>
            <w:vMerge/>
            <w:tcBorders>
              <w:top w:val="nil"/>
              <w:left w:val="single" w:sz="4" w:space="0" w:color="auto"/>
              <w:bottom w:val="single" w:sz="4" w:space="0" w:color="auto"/>
              <w:right w:val="single" w:sz="4" w:space="0" w:color="auto"/>
            </w:tcBorders>
            <w:vAlign w:val="center"/>
            <w:hideMark/>
          </w:tcPr>
          <w:p w:rsidR="00267C4E" w:rsidRPr="00267C4E" w:rsidRDefault="00267C4E" w:rsidP="00981A2D">
            <w:pPr>
              <w:rPr>
                <w:rFonts w:ascii="Arial" w:hAnsi="Arial" w:cs="Arial"/>
                <w:lang w:eastAsia="en-GB"/>
              </w:rPr>
            </w:pP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20cmx30cm</w:t>
            </w:r>
          </w:p>
        </w:tc>
      </w:tr>
      <w:tr w:rsidR="00267C4E" w:rsidRPr="00267C4E" w:rsidTr="00981A2D">
        <w:trPr>
          <w:jc w:val="center"/>
        </w:trPr>
        <w:tc>
          <w:tcPr>
            <w:tcW w:w="3564" w:type="dxa"/>
            <w:vMerge/>
            <w:tcBorders>
              <w:top w:val="nil"/>
              <w:left w:val="single" w:sz="4" w:space="0" w:color="auto"/>
              <w:bottom w:val="single" w:sz="4" w:space="0" w:color="auto"/>
              <w:right w:val="single" w:sz="4" w:space="0" w:color="auto"/>
            </w:tcBorders>
            <w:vAlign w:val="center"/>
            <w:hideMark/>
          </w:tcPr>
          <w:p w:rsidR="00267C4E" w:rsidRPr="00267C4E" w:rsidRDefault="00267C4E" w:rsidP="00981A2D">
            <w:pPr>
              <w:rPr>
                <w:rFonts w:ascii="Arial" w:hAnsi="Arial" w:cs="Arial"/>
                <w:lang w:eastAsia="en-GB"/>
              </w:rPr>
            </w:pP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4.4x4.4cm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000000" w:fill="A5A5A5"/>
            <w:noWrap/>
            <w:vAlign w:val="center"/>
            <w:hideMark/>
          </w:tcPr>
          <w:p w:rsidR="00267C4E" w:rsidRPr="00267C4E" w:rsidRDefault="00267C4E" w:rsidP="00981A2D">
            <w:pPr>
              <w:rPr>
                <w:rFonts w:ascii="Arial" w:hAnsi="Arial" w:cs="Arial"/>
                <w:b/>
                <w:bCs/>
                <w:lang w:eastAsia="en-GB"/>
              </w:rPr>
            </w:pPr>
            <w:r w:rsidRPr="00267C4E">
              <w:rPr>
                <w:rFonts w:ascii="Arial" w:hAnsi="Arial" w:cs="Arial"/>
                <w:b/>
                <w:bCs/>
                <w:lang w:eastAsia="en-GB"/>
              </w:rPr>
              <w:t>TNP Products</w:t>
            </w:r>
          </w:p>
        </w:tc>
        <w:tc>
          <w:tcPr>
            <w:tcW w:w="3006" w:type="dxa"/>
            <w:tcBorders>
              <w:top w:val="nil"/>
              <w:left w:val="nil"/>
              <w:bottom w:val="single" w:sz="4" w:space="0" w:color="auto"/>
              <w:right w:val="single" w:sz="4" w:space="0" w:color="auto"/>
            </w:tcBorders>
            <w:shd w:val="clear" w:color="000000" w:fill="A5A5A5"/>
            <w:noWrap/>
            <w:vAlign w:val="center"/>
            <w:hideMark/>
          </w:tcPr>
          <w:p w:rsidR="00267C4E" w:rsidRPr="00267C4E" w:rsidRDefault="00267C4E" w:rsidP="00981A2D">
            <w:pPr>
              <w:jc w:val="center"/>
              <w:rPr>
                <w:rFonts w:ascii="Arial" w:hAnsi="Arial" w:cs="Arial"/>
                <w:lang w:eastAsia="en-GB"/>
              </w:rPr>
            </w:pP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V.A.C Via Canister Kit</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250ml</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V.A.C Via Dressing Kit</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Medium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Infov. A.C. Canister With Gel</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500ml</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auto" w:fill="auto"/>
            <w:noWrap/>
            <w:vAlign w:val="center"/>
            <w:hideMark/>
          </w:tcPr>
          <w:p w:rsidR="00267C4E" w:rsidRPr="00267C4E" w:rsidRDefault="00267C4E" w:rsidP="00981A2D">
            <w:pPr>
              <w:rPr>
                <w:rFonts w:ascii="Arial" w:hAnsi="Arial" w:cs="Arial"/>
                <w:lang w:eastAsia="en-GB"/>
              </w:rPr>
            </w:pPr>
            <w:r w:rsidRPr="00267C4E">
              <w:rPr>
                <w:rFonts w:ascii="Arial" w:hAnsi="Arial" w:cs="Arial"/>
                <w:lang w:eastAsia="en-GB"/>
              </w:rPr>
              <w:t>Renasys Large Drapes</w:t>
            </w:r>
          </w:p>
        </w:tc>
        <w:tc>
          <w:tcPr>
            <w:tcW w:w="3006" w:type="dxa"/>
            <w:tcBorders>
              <w:top w:val="nil"/>
              <w:left w:val="nil"/>
              <w:bottom w:val="single" w:sz="4" w:space="0" w:color="auto"/>
              <w:right w:val="single" w:sz="4" w:space="0" w:color="auto"/>
            </w:tcBorders>
            <w:shd w:val="clear" w:color="auto" w:fill="auto"/>
            <w:noWrap/>
            <w:vAlign w:val="center"/>
            <w:hideMark/>
          </w:tcPr>
          <w:p w:rsidR="00267C4E" w:rsidRPr="00267C4E" w:rsidRDefault="00267C4E" w:rsidP="00981A2D">
            <w:pPr>
              <w:jc w:val="center"/>
              <w:rPr>
                <w:rFonts w:ascii="Arial" w:hAnsi="Arial" w:cs="Arial"/>
                <w:lang w:eastAsia="en-GB"/>
              </w:rPr>
            </w:pPr>
            <w:r w:rsidRPr="00267C4E">
              <w:rPr>
                <w:rFonts w:ascii="Arial" w:hAnsi="Arial" w:cs="Arial"/>
                <w:lang w:eastAsia="en-GB"/>
              </w:rPr>
              <w:t>20cmx30cm</w:t>
            </w:r>
          </w:p>
        </w:tc>
      </w:tr>
      <w:tr w:rsidR="00267C4E" w:rsidRPr="00267C4E" w:rsidTr="00981A2D">
        <w:trPr>
          <w:jc w:val="center"/>
        </w:trPr>
        <w:tc>
          <w:tcPr>
            <w:tcW w:w="3564" w:type="dxa"/>
            <w:tcBorders>
              <w:top w:val="nil"/>
              <w:left w:val="single" w:sz="4" w:space="0" w:color="auto"/>
              <w:bottom w:val="single" w:sz="4" w:space="0" w:color="auto"/>
              <w:right w:val="single" w:sz="4" w:space="0" w:color="auto"/>
            </w:tcBorders>
            <w:shd w:val="clear" w:color="000000" w:fill="A5A5A5"/>
            <w:noWrap/>
            <w:vAlign w:val="center"/>
            <w:hideMark/>
          </w:tcPr>
          <w:p w:rsidR="00267C4E" w:rsidRPr="00267C4E" w:rsidRDefault="00267C4E" w:rsidP="00981A2D">
            <w:pPr>
              <w:rPr>
                <w:rFonts w:ascii="Arial" w:hAnsi="Arial" w:cs="Arial"/>
                <w:b/>
                <w:bCs/>
                <w:lang w:eastAsia="en-GB"/>
              </w:rPr>
            </w:pPr>
            <w:r w:rsidRPr="00267C4E">
              <w:rPr>
                <w:rFonts w:ascii="Arial" w:hAnsi="Arial" w:cs="Arial"/>
                <w:b/>
                <w:bCs/>
                <w:lang w:eastAsia="en-GB"/>
              </w:rPr>
              <w:t xml:space="preserve">Larvae </w:t>
            </w:r>
          </w:p>
        </w:tc>
        <w:tc>
          <w:tcPr>
            <w:tcW w:w="3006" w:type="dxa"/>
            <w:tcBorders>
              <w:top w:val="nil"/>
              <w:left w:val="nil"/>
              <w:bottom w:val="single" w:sz="4" w:space="0" w:color="auto"/>
              <w:right w:val="single" w:sz="4" w:space="0" w:color="auto"/>
            </w:tcBorders>
            <w:shd w:val="clear" w:color="000000" w:fill="A5A5A5"/>
            <w:noWrap/>
            <w:vAlign w:val="center"/>
            <w:hideMark/>
          </w:tcPr>
          <w:p w:rsidR="00267C4E" w:rsidRPr="00267C4E" w:rsidRDefault="00267C4E" w:rsidP="00981A2D">
            <w:pPr>
              <w:jc w:val="center"/>
              <w:rPr>
                <w:rFonts w:ascii="Arial" w:hAnsi="Arial" w:cs="Arial"/>
                <w:lang w:eastAsia="en-GB"/>
              </w:rPr>
            </w:pP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Bb100</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4cm x 5cm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Bb100Ind</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4cm x 5cm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Bb100Nonkit</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4cm x 5cm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Bb200</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5cm x 6cm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Bb200Ind</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5cm x 6cm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Bb200Nonkit</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5cm x 6cm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Bb300</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6cmx12cm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Bb400</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10cmx10cm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Bb400Ind</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10cmx10cm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Bb400Nonkit</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10cmx10cm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Bb50</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2.5cmx4cm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Bb50Ind</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2.5cmx4cm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Biobag Bb50Nonkit</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2.5cmx4cm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r w:rsidRPr="00267C4E">
              <w:rPr>
                <w:rFonts w:ascii="Arial" w:hAnsi="Arial" w:cs="Arial"/>
              </w:rPr>
              <w:t>Larvae Fnet30 Flat Net</w:t>
            </w: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r w:rsidRPr="00267C4E">
              <w:rPr>
                <w:rFonts w:ascii="Arial" w:hAnsi="Arial" w:cs="Arial"/>
              </w:rPr>
              <w:t>30cmx30cm</w:t>
            </w:r>
          </w:p>
        </w:tc>
      </w:tr>
      <w:tr w:rsidR="00267C4E" w:rsidRPr="00267C4E" w:rsidTr="00981A2D">
        <w:trPr>
          <w:jc w:val="center"/>
        </w:trPr>
        <w:tc>
          <w:tcPr>
            <w:tcW w:w="3564"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267C4E" w:rsidRPr="00267C4E" w:rsidRDefault="00267C4E" w:rsidP="00981A2D">
            <w:pPr>
              <w:rPr>
                <w:rFonts w:ascii="Arial" w:hAnsi="Arial" w:cs="Arial"/>
                <w:b/>
                <w:bCs/>
              </w:rPr>
            </w:pPr>
          </w:p>
        </w:tc>
        <w:tc>
          <w:tcPr>
            <w:tcW w:w="3006"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267C4E" w:rsidRPr="00267C4E" w:rsidRDefault="00267C4E" w:rsidP="00981A2D">
            <w:pPr>
              <w:jc w:val="center"/>
              <w:rPr>
                <w:rFonts w:ascii="Arial" w:hAnsi="Arial" w:cs="Arial"/>
              </w:rPr>
            </w:pPr>
          </w:p>
        </w:tc>
      </w:tr>
      <w:tr w:rsidR="00267C4E" w:rsidRPr="00267C4E" w:rsidTr="00981A2D">
        <w:trPr>
          <w:jc w:val="center"/>
        </w:trPr>
        <w:tc>
          <w:tcPr>
            <w:tcW w:w="356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p>
        </w:tc>
        <w:tc>
          <w:tcPr>
            <w:tcW w:w="300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p>
        </w:tc>
      </w:tr>
      <w:tr w:rsidR="00267C4E" w:rsidRPr="00267C4E" w:rsidTr="00981A2D">
        <w:trPr>
          <w:jc w:val="center"/>
        </w:trPr>
        <w:tc>
          <w:tcPr>
            <w:tcW w:w="356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267C4E" w:rsidRPr="00267C4E" w:rsidRDefault="00267C4E" w:rsidP="00981A2D">
            <w:pPr>
              <w:rPr>
                <w:rFonts w:ascii="Arial" w:hAnsi="Arial" w:cs="Arial"/>
              </w:rPr>
            </w:pPr>
          </w:p>
        </w:tc>
        <w:tc>
          <w:tcPr>
            <w:tcW w:w="30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67C4E" w:rsidRPr="00267C4E" w:rsidRDefault="00267C4E" w:rsidP="00981A2D">
            <w:pPr>
              <w:jc w:val="center"/>
              <w:rPr>
                <w:rFonts w:ascii="Arial" w:hAnsi="Arial" w:cs="Arial"/>
              </w:rPr>
            </w:pPr>
          </w:p>
        </w:tc>
      </w:tr>
    </w:tbl>
    <w:p w:rsidR="00267C4E" w:rsidRPr="00267C4E" w:rsidRDefault="00267C4E" w:rsidP="00267C4E">
      <w:pPr>
        <w:jc w:val="right"/>
        <w:rPr>
          <w:rFonts w:ascii="Arial" w:hAnsi="Arial" w:cs="Arial"/>
          <w:b/>
        </w:rPr>
      </w:pPr>
      <w:r w:rsidRPr="00267C4E">
        <w:rPr>
          <w:rFonts w:ascii="Arial" w:hAnsi="Arial" w:cs="Arial"/>
          <w:b/>
        </w:rPr>
        <w:br w:type="page"/>
      </w:r>
      <w:r w:rsidRPr="00267C4E">
        <w:rPr>
          <w:rFonts w:ascii="Arial" w:hAnsi="Arial" w:cs="Arial"/>
          <w:b/>
        </w:rPr>
        <w:lastRenderedPageBreak/>
        <w:t>Appendix 2</w:t>
      </w:r>
    </w:p>
    <w:p w:rsidR="00267C4E" w:rsidRPr="00267C4E" w:rsidRDefault="00267C4E" w:rsidP="00267C4E">
      <w:pPr>
        <w:rPr>
          <w:rFonts w:ascii="Arial" w:hAnsi="Arial" w:cs="Arial"/>
          <w:b/>
        </w:rPr>
      </w:pPr>
    </w:p>
    <w:p w:rsidR="00267C4E" w:rsidRPr="00267C4E" w:rsidRDefault="00267C4E" w:rsidP="00267C4E">
      <w:pPr>
        <w:spacing w:line="360" w:lineRule="auto"/>
        <w:rPr>
          <w:rFonts w:ascii="Arial" w:hAnsi="Arial" w:cs="Arial"/>
          <w:b/>
        </w:rPr>
      </w:pPr>
      <w:r w:rsidRPr="00267C4E">
        <w:rPr>
          <w:rFonts w:ascii="Arial" w:hAnsi="Arial" w:cs="Arial"/>
          <w:b/>
        </w:rPr>
        <w:t xml:space="preserve">STEPSelect METHODOLOGY   </w:t>
      </w:r>
    </w:p>
    <w:p w:rsidR="00267C4E" w:rsidRPr="00267C4E" w:rsidRDefault="00267C4E" w:rsidP="00267C4E">
      <w:pPr>
        <w:autoSpaceDE w:val="0"/>
        <w:autoSpaceDN w:val="0"/>
        <w:adjustRightInd w:val="0"/>
        <w:rPr>
          <w:rFonts w:ascii="Arial" w:hAnsi="Arial" w:cs="Arial"/>
          <w:color w:val="000000"/>
          <w:lang w:eastAsia="en-GB"/>
        </w:rPr>
      </w:pPr>
    </w:p>
    <w:p w:rsidR="00267C4E" w:rsidRPr="00267C4E" w:rsidRDefault="00267C4E" w:rsidP="00267C4E">
      <w:pPr>
        <w:spacing w:after="240" w:line="360" w:lineRule="auto"/>
        <w:rPr>
          <w:rFonts w:ascii="Arial" w:hAnsi="Arial" w:cs="Arial"/>
          <w:lang w:eastAsia="en-GB"/>
        </w:rPr>
      </w:pPr>
      <w:r w:rsidRPr="00267C4E">
        <w:rPr>
          <w:rFonts w:ascii="Arial" w:hAnsi="Arial" w:cs="Arial"/>
          <w:lang w:eastAsia="en-GB"/>
        </w:rPr>
        <w:t xml:space="preserve">STEPSelect (Safe Therapeutic Economic Pharmaceutical Selection) is a tool for the rational, safe, evidence-based, cost-effective selection and procurement of medicines and medical devices within a comprehensive professional framework with the aim of comprehensive medicines optimisation. It is one of the most key components of the integrated medicines management (IMM) system developed in Northern Ireland.   STEPSelect is a unique tool in which better quality of care is achieved, patient safety is improved and cost savings are based on a clinician driven safety and quality based approach to product selection. It is important to take into account that medicines optimisation needs both a clinical and a pharmaceutical aspect. </w:t>
      </w:r>
    </w:p>
    <w:p w:rsidR="00267C4E" w:rsidRPr="00267C4E" w:rsidRDefault="00267C4E" w:rsidP="00267C4E">
      <w:pPr>
        <w:spacing w:before="240" w:after="240" w:line="360" w:lineRule="auto"/>
        <w:rPr>
          <w:rFonts w:ascii="Arial" w:hAnsi="Arial" w:cs="Arial"/>
          <w:lang w:eastAsia="en-GB"/>
        </w:rPr>
      </w:pPr>
      <w:r w:rsidRPr="00267C4E">
        <w:rPr>
          <w:rFonts w:ascii="Arial" w:hAnsi="Arial" w:cs="Arial"/>
          <w:lang w:eastAsia="en-GB"/>
        </w:rPr>
        <w:t>The STEPSelect approach is well accepted by both prescribers and pharmacists because of the fact that product selection is based on quality aspects, such as efficacy, documented effects on end-points, safety, tolerability and ease of use.  It follows four distinct stages:</w:t>
      </w:r>
    </w:p>
    <w:p w:rsidR="00267C4E" w:rsidRPr="00267C4E" w:rsidRDefault="00267C4E" w:rsidP="00267C4E">
      <w:pPr>
        <w:spacing w:after="240"/>
        <w:rPr>
          <w:rFonts w:ascii="Arial" w:hAnsi="Arial" w:cs="Arial"/>
          <w:b/>
        </w:rPr>
      </w:pPr>
      <w:r w:rsidRPr="00267C4E">
        <w:rPr>
          <w:rFonts w:ascii="Arial" w:hAnsi="Arial" w:cs="Arial"/>
          <w:b/>
        </w:rPr>
        <w:t>Stage 1</w:t>
      </w:r>
      <w:r w:rsidRPr="00267C4E">
        <w:rPr>
          <w:rFonts w:ascii="Arial" w:hAnsi="Arial" w:cs="Arial"/>
          <w:b/>
        </w:rPr>
        <w:tab/>
        <w:t>Clinical Evaluation</w:t>
      </w:r>
    </w:p>
    <w:p w:rsidR="00267C4E" w:rsidRPr="00267C4E" w:rsidRDefault="00267C4E" w:rsidP="00267C4E">
      <w:pPr>
        <w:pStyle w:val="ListParagraph"/>
        <w:numPr>
          <w:ilvl w:val="0"/>
          <w:numId w:val="26"/>
        </w:numPr>
        <w:spacing w:after="240" w:line="360" w:lineRule="auto"/>
        <w:contextualSpacing/>
        <w:rPr>
          <w:rFonts w:ascii="Arial" w:hAnsi="Arial" w:cs="Arial"/>
        </w:rPr>
      </w:pPr>
      <w:r w:rsidRPr="00267C4E">
        <w:rPr>
          <w:rFonts w:ascii="Arial" w:hAnsi="Arial" w:cs="Arial"/>
        </w:rPr>
        <w:t>Literature evidence is compiled to produce a comprehensive document</w:t>
      </w:r>
    </w:p>
    <w:p w:rsidR="00267C4E" w:rsidRPr="00267C4E" w:rsidRDefault="00267C4E" w:rsidP="00267C4E">
      <w:pPr>
        <w:pStyle w:val="ListParagraph"/>
        <w:numPr>
          <w:ilvl w:val="0"/>
          <w:numId w:val="26"/>
        </w:numPr>
        <w:spacing w:after="240" w:line="360" w:lineRule="auto"/>
        <w:contextualSpacing/>
        <w:rPr>
          <w:rFonts w:ascii="Arial" w:hAnsi="Arial" w:cs="Arial"/>
        </w:rPr>
      </w:pPr>
      <w:r w:rsidRPr="00267C4E">
        <w:rPr>
          <w:rFonts w:ascii="Arial" w:hAnsi="Arial" w:cs="Arial"/>
        </w:rPr>
        <w:t>Additional literature is also included based on evidence supplied by manufacturer</w:t>
      </w:r>
    </w:p>
    <w:p w:rsidR="00267C4E" w:rsidRPr="00267C4E" w:rsidRDefault="00267C4E" w:rsidP="00267C4E">
      <w:pPr>
        <w:pStyle w:val="ListParagraph"/>
        <w:numPr>
          <w:ilvl w:val="0"/>
          <w:numId w:val="26"/>
        </w:numPr>
        <w:spacing w:after="240" w:line="360" w:lineRule="auto"/>
        <w:contextualSpacing/>
        <w:rPr>
          <w:rFonts w:ascii="Arial" w:hAnsi="Arial" w:cs="Arial"/>
        </w:rPr>
      </w:pPr>
      <w:r w:rsidRPr="00267C4E">
        <w:rPr>
          <w:rFonts w:ascii="Arial" w:hAnsi="Arial" w:cs="Arial"/>
        </w:rPr>
        <w:t>Scores are assigned to each product and relative weights to each selection criteria</w:t>
      </w:r>
    </w:p>
    <w:p w:rsidR="00267C4E" w:rsidRPr="00267C4E" w:rsidRDefault="00267C4E" w:rsidP="00267C4E">
      <w:pPr>
        <w:spacing w:after="240"/>
        <w:contextualSpacing/>
        <w:rPr>
          <w:rFonts w:ascii="Arial" w:hAnsi="Arial" w:cs="Arial"/>
          <w:b/>
        </w:rPr>
      </w:pPr>
      <w:r w:rsidRPr="00267C4E">
        <w:rPr>
          <w:rFonts w:ascii="Arial" w:hAnsi="Arial" w:cs="Arial"/>
          <w:b/>
        </w:rPr>
        <w:t>Stage 2</w:t>
      </w:r>
      <w:r w:rsidRPr="00267C4E">
        <w:rPr>
          <w:rFonts w:ascii="Arial" w:hAnsi="Arial" w:cs="Arial"/>
          <w:b/>
        </w:rPr>
        <w:tab/>
        <w:t>Safety and Risk Assessment</w:t>
      </w:r>
    </w:p>
    <w:p w:rsidR="00267C4E" w:rsidRPr="00267C4E" w:rsidRDefault="00267C4E" w:rsidP="00267C4E">
      <w:pPr>
        <w:pStyle w:val="ListParagraph"/>
        <w:numPr>
          <w:ilvl w:val="0"/>
          <w:numId w:val="27"/>
        </w:numPr>
        <w:spacing w:after="240" w:line="360" w:lineRule="auto"/>
        <w:contextualSpacing/>
        <w:rPr>
          <w:rFonts w:ascii="Arial" w:hAnsi="Arial" w:cs="Arial"/>
        </w:rPr>
      </w:pPr>
      <w:r w:rsidRPr="00267C4E">
        <w:rPr>
          <w:rFonts w:ascii="Arial" w:hAnsi="Arial" w:cs="Arial"/>
        </w:rPr>
        <w:t>Product samples are obtained from industries</w:t>
      </w:r>
    </w:p>
    <w:p w:rsidR="00267C4E" w:rsidRPr="00267C4E" w:rsidRDefault="00267C4E" w:rsidP="00267C4E">
      <w:pPr>
        <w:pStyle w:val="ListParagraph"/>
        <w:numPr>
          <w:ilvl w:val="0"/>
          <w:numId w:val="27"/>
        </w:numPr>
        <w:spacing w:after="240" w:line="360" w:lineRule="auto"/>
        <w:contextualSpacing/>
        <w:rPr>
          <w:rFonts w:ascii="Arial" w:hAnsi="Arial" w:cs="Arial"/>
        </w:rPr>
      </w:pPr>
      <w:r w:rsidRPr="00267C4E">
        <w:rPr>
          <w:rFonts w:ascii="Arial" w:hAnsi="Arial" w:cs="Arial"/>
        </w:rPr>
        <w:t xml:space="preserve">Assessment is undertaken with regard to packaging and labelling of product </w:t>
      </w:r>
    </w:p>
    <w:p w:rsidR="00267C4E" w:rsidRPr="00267C4E" w:rsidRDefault="00267C4E" w:rsidP="00267C4E">
      <w:pPr>
        <w:pStyle w:val="ListParagraph"/>
        <w:numPr>
          <w:ilvl w:val="0"/>
          <w:numId w:val="27"/>
        </w:numPr>
        <w:spacing w:after="240" w:line="360" w:lineRule="auto"/>
        <w:contextualSpacing/>
        <w:rPr>
          <w:rFonts w:ascii="Arial" w:hAnsi="Arial" w:cs="Arial"/>
        </w:rPr>
      </w:pPr>
      <w:r w:rsidRPr="00267C4E">
        <w:rPr>
          <w:rFonts w:ascii="Arial" w:hAnsi="Arial" w:cs="Arial"/>
        </w:rPr>
        <w:t>Products are then scored</w:t>
      </w:r>
    </w:p>
    <w:p w:rsidR="00267C4E" w:rsidRPr="00267C4E" w:rsidRDefault="00267C4E" w:rsidP="00267C4E">
      <w:pPr>
        <w:spacing w:after="240"/>
        <w:contextualSpacing/>
        <w:rPr>
          <w:rFonts w:ascii="Arial" w:hAnsi="Arial" w:cs="Arial"/>
          <w:b/>
        </w:rPr>
      </w:pPr>
      <w:r w:rsidRPr="00267C4E">
        <w:rPr>
          <w:rFonts w:ascii="Arial" w:hAnsi="Arial" w:cs="Arial"/>
          <w:b/>
        </w:rPr>
        <w:t>Stage 3</w:t>
      </w:r>
      <w:r w:rsidRPr="00267C4E">
        <w:rPr>
          <w:rFonts w:ascii="Arial" w:hAnsi="Arial" w:cs="Arial"/>
          <w:b/>
        </w:rPr>
        <w:tab/>
        <w:t>Budget Impact Analysis</w:t>
      </w:r>
    </w:p>
    <w:p w:rsidR="00267C4E" w:rsidRPr="00267C4E" w:rsidRDefault="00267C4E" w:rsidP="00267C4E">
      <w:pPr>
        <w:pStyle w:val="ListParagraph"/>
        <w:numPr>
          <w:ilvl w:val="0"/>
          <w:numId w:val="28"/>
        </w:numPr>
        <w:spacing w:after="240"/>
        <w:contextualSpacing/>
        <w:rPr>
          <w:rFonts w:ascii="Arial" w:hAnsi="Arial" w:cs="Arial"/>
        </w:rPr>
      </w:pPr>
      <w:r w:rsidRPr="00267C4E">
        <w:rPr>
          <w:rFonts w:ascii="Arial" w:hAnsi="Arial" w:cs="Arial"/>
        </w:rPr>
        <w:t>Annual usage data is obtained to allow comparison of products in the same class</w:t>
      </w:r>
    </w:p>
    <w:p w:rsidR="00267C4E" w:rsidRPr="00267C4E" w:rsidRDefault="00267C4E" w:rsidP="00267C4E">
      <w:pPr>
        <w:spacing w:after="240"/>
        <w:contextualSpacing/>
        <w:rPr>
          <w:rFonts w:ascii="Arial" w:hAnsi="Arial" w:cs="Arial"/>
          <w:b/>
        </w:rPr>
      </w:pPr>
      <w:r w:rsidRPr="00267C4E">
        <w:rPr>
          <w:rFonts w:ascii="Arial" w:hAnsi="Arial" w:cs="Arial"/>
          <w:b/>
        </w:rPr>
        <w:t>Stage 4</w:t>
      </w:r>
      <w:r w:rsidRPr="00267C4E">
        <w:rPr>
          <w:rFonts w:ascii="Arial" w:hAnsi="Arial" w:cs="Arial"/>
          <w:b/>
        </w:rPr>
        <w:tab/>
        <w:t>Guidance</w:t>
      </w:r>
    </w:p>
    <w:p w:rsidR="00267C4E" w:rsidRPr="00267C4E" w:rsidRDefault="00267C4E" w:rsidP="00267C4E">
      <w:pPr>
        <w:pStyle w:val="ListParagraph"/>
        <w:numPr>
          <w:ilvl w:val="0"/>
          <w:numId w:val="28"/>
        </w:numPr>
        <w:spacing w:after="240" w:line="360" w:lineRule="auto"/>
        <w:contextualSpacing/>
        <w:rPr>
          <w:rFonts w:ascii="Arial" w:hAnsi="Arial" w:cs="Arial"/>
        </w:rPr>
      </w:pPr>
      <w:r w:rsidRPr="00267C4E">
        <w:rPr>
          <w:rFonts w:ascii="Arial" w:hAnsi="Arial" w:cs="Arial"/>
        </w:rPr>
        <w:t>Guidance is produced which informs the service of products most suitable to meet patient needs.</w:t>
      </w:r>
    </w:p>
    <w:p w:rsidR="00267C4E" w:rsidRPr="00267C4E" w:rsidRDefault="00267C4E" w:rsidP="00267C4E">
      <w:pPr>
        <w:pStyle w:val="ListParagraph"/>
        <w:ind w:left="360"/>
        <w:rPr>
          <w:rFonts w:ascii="Arial" w:hAnsi="Arial" w:cs="Arial"/>
        </w:rPr>
      </w:pPr>
    </w:p>
    <w:p w:rsidR="00267C4E" w:rsidRPr="00267C4E" w:rsidRDefault="00267C4E" w:rsidP="00267C4E">
      <w:pPr>
        <w:spacing w:after="240"/>
        <w:contextualSpacing/>
        <w:rPr>
          <w:rFonts w:ascii="Arial" w:hAnsi="Arial" w:cs="Arial"/>
          <w:b/>
        </w:rPr>
      </w:pPr>
      <w:r w:rsidRPr="00267C4E">
        <w:rPr>
          <w:rFonts w:ascii="Arial" w:hAnsi="Arial" w:cs="Arial"/>
          <w:b/>
        </w:rPr>
        <w:lastRenderedPageBreak/>
        <w:t>Maintenance of Product List</w:t>
      </w:r>
    </w:p>
    <w:p w:rsidR="00267C4E" w:rsidRPr="00267C4E" w:rsidRDefault="00267C4E" w:rsidP="00267C4E">
      <w:pPr>
        <w:spacing w:after="240"/>
        <w:contextualSpacing/>
        <w:rPr>
          <w:rFonts w:ascii="Arial" w:hAnsi="Arial" w:cs="Arial"/>
        </w:rPr>
      </w:pPr>
    </w:p>
    <w:p w:rsidR="00267C4E" w:rsidRPr="00267C4E" w:rsidRDefault="00267C4E" w:rsidP="002B580C">
      <w:pPr>
        <w:spacing w:after="240" w:line="360" w:lineRule="auto"/>
        <w:contextualSpacing/>
        <w:rPr>
          <w:rFonts w:ascii="Arial" w:hAnsi="Arial" w:cs="Arial"/>
          <w:b/>
        </w:rPr>
      </w:pPr>
      <w:r w:rsidRPr="00267C4E">
        <w:rPr>
          <w:rFonts w:ascii="Arial" w:hAnsi="Arial" w:cs="Arial"/>
        </w:rPr>
        <w:t>New products will be assessed on an on-going basis for addition to the list as appropriate.  New evidence for products not on the Drug Tariff will also be reviewed in this way.</w:t>
      </w:r>
    </w:p>
    <w:sectPr w:rsidR="00267C4E" w:rsidRPr="00267C4E" w:rsidSect="001A70B7">
      <w:footerReference w:type="even" r:id="rId10"/>
      <w:footerReference w:type="default" r:id="rId11"/>
      <w:pgSz w:w="12240" w:h="15840"/>
      <w:pgMar w:top="1276" w:right="1325" w:bottom="90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C7" w:rsidRDefault="008F41C7">
      <w:r>
        <w:separator/>
      </w:r>
    </w:p>
  </w:endnote>
  <w:endnote w:type="continuationSeparator" w:id="0">
    <w:p w:rsidR="008F41C7" w:rsidRDefault="008F4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sansLight">
    <w:altName w:val="Geo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9439DE" w:rsidP="009E6D6A">
    <w:pPr>
      <w:pStyle w:val="Footer"/>
      <w:framePr w:wrap="around" w:vAnchor="text" w:hAnchor="margin" w:xAlign="center" w:y="1"/>
      <w:rPr>
        <w:rStyle w:val="PageNumber"/>
      </w:rPr>
    </w:pPr>
    <w:r>
      <w:rPr>
        <w:rStyle w:val="PageNumber"/>
      </w:rPr>
      <w:fldChar w:fldCharType="begin"/>
    </w:r>
    <w:r w:rsidR="00EF0CDA">
      <w:rPr>
        <w:rStyle w:val="PageNumber"/>
      </w:rPr>
      <w:instrText xml:space="preserve">PAGE  </w:instrText>
    </w:r>
    <w:r>
      <w:rPr>
        <w:rStyle w:val="PageNumber"/>
      </w:rPr>
      <w:fldChar w:fldCharType="end"/>
    </w:r>
  </w:p>
  <w:p w:rsidR="00EF0CDA" w:rsidRDefault="00EF0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DA" w:rsidRDefault="009439DE" w:rsidP="009E6D6A">
    <w:pPr>
      <w:pStyle w:val="Footer"/>
      <w:framePr w:wrap="around" w:vAnchor="text" w:hAnchor="margin" w:xAlign="center" w:y="1"/>
      <w:rPr>
        <w:rStyle w:val="PageNumber"/>
      </w:rPr>
    </w:pPr>
    <w:r>
      <w:rPr>
        <w:rStyle w:val="PageNumber"/>
      </w:rPr>
      <w:fldChar w:fldCharType="begin"/>
    </w:r>
    <w:r w:rsidR="00EF0CDA">
      <w:rPr>
        <w:rStyle w:val="PageNumber"/>
      </w:rPr>
      <w:instrText xml:space="preserve">PAGE  </w:instrText>
    </w:r>
    <w:r>
      <w:rPr>
        <w:rStyle w:val="PageNumber"/>
      </w:rPr>
      <w:fldChar w:fldCharType="separate"/>
    </w:r>
    <w:r w:rsidR="002B580C">
      <w:rPr>
        <w:rStyle w:val="PageNumber"/>
        <w:noProof/>
      </w:rPr>
      <w:t>9</w:t>
    </w:r>
    <w:r>
      <w:rPr>
        <w:rStyle w:val="PageNumber"/>
      </w:rPr>
      <w:fldChar w:fldCharType="end"/>
    </w:r>
  </w:p>
  <w:p w:rsidR="00EF0CDA" w:rsidRDefault="00EF0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C7" w:rsidRDefault="008F41C7">
      <w:r>
        <w:separator/>
      </w:r>
    </w:p>
  </w:footnote>
  <w:footnote w:type="continuationSeparator" w:id="0">
    <w:p w:rsidR="008F41C7" w:rsidRDefault="008F41C7">
      <w:r>
        <w:continuationSeparator/>
      </w:r>
    </w:p>
  </w:footnote>
  <w:footnote w:id="1">
    <w:p w:rsidR="00267C4E" w:rsidRPr="0094304B" w:rsidRDefault="00267C4E" w:rsidP="00267C4E">
      <w:pPr>
        <w:pStyle w:val="FootnoteText"/>
        <w:rPr>
          <w:lang w:val="en-GB"/>
        </w:rPr>
      </w:pPr>
      <w:r w:rsidRPr="0094304B">
        <w:rPr>
          <w:rStyle w:val="FootnoteReference"/>
        </w:rPr>
        <w:footnoteRef/>
      </w:r>
      <w:r w:rsidRPr="0094304B">
        <w:t xml:space="preserve"> </w:t>
      </w:r>
      <w:r w:rsidRPr="0094304B">
        <w:rPr>
          <w:bCs/>
        </w:rPr>
        <w:t xml:space="preserve">The Northern Ireland Drug Tariff is available from: </w:t>
      </w:r>
      <w:hyperlink r:id="rId1" w:history="1">
        <w:r w:rsidRPr="0094304B">
          <w:rPr>
            <w:rStyle w:val="Hyperlink"/>
            <w:bCs/>
          </w:rPr>
          <w:t>http://www.hscbusiness.hscni.net/services/2034.htm</w:t>
        </w:r>
      </w:hyperlink>
    </w:p>
  </w:footnote>
  <w:footnote w:id="2">
    <w:p w:rsidR="00267C4E" w:rsidRPr="005D09C3" w:rsidRDefault="00267C4E" w:rsidP="00267C4E">
      <w:pPr>
        <w:spacing w:line="360" w:lineRule="auto"/>
        <w:rPr>
          <w:bCs/>
          <w:sz w:val="20"/>
          <w:szCs w:val="20"/>
        </w:rPr>
      </w:pPr>
      <w:r w:rsidRPr="0094304B">
        <w:rPr>
          <w:rStyle w:val="FootnoteReference"/>
          <w:sz w:val="20"/>
          <w:szCs w:val="20"/>
        </w:rPr>
        <w:footnoteRef/>
      </w:r>
      <w:r w:rsidRPr="0094304B">
        <w:rPr>
          <w:sz w:val="20"/>
          <w:szCs w:val="20"/>
        </w:rPr>
        <w:t xml:space="preserve"> Available from </w:t>
      </w:r>
      <w:hyperlink r:id="rId2" w:history="1">
        <w:r w:rsidRPr="0094304B">
          <w:rPr>
            <w:rStyle w:val="Hyperlink"/>
            <w:sz w:val="20"/>
            <w:szCs w:val="20"/>
          </w:rPr>
          <w:t>http://niformulary.hscni.net/Formulary/Adult/WoundSection/Pages/default.aspx</w:t>
        </w:r>
      </w:hyperlink>
    </w:p>
  </w:footnote>
  <w:footnote w:id="3">
    <w:p w:rsidR="00267C4E" w:rsidRPr="005D09C3" w:rsidRDefault="00267C4E" w:rsidP="00267C4E">
      <w:pPr>
        <w:pStyle w:val="FootnoteText"/>
        <w:rPr>
          <w:lang w:val="en-GB"/>
        </w:rPr>
      </w:pPr>
      <w:r w:rsidRPr="005D09C3">
        <w:rPr>
          <w:rStyle w:val="FootnoteReference"/>
        </w:rPr>
        <w:footnoteRef/>
      </w:r>
      <w:r w:rsidRPr="005D09C3">
        <w:t xml:space="preserve"> Detail on the protocol is available from: </w:t>
      </w:r>
      <w:hyperlink r:id="rId3" w:history="1">
        <w:r w:rsidRPr="005D09C3">
          <w:rPr>
            <w:rStyle w:val="Hyperlink"/>
            <w:color w:val="1F497D" w:themeColor="text2"/>
          </w:rPr>
          <w:t>niformulary.hscni.net/Formulary/Adult/WoundSection/ExceptionProtocol/Pages/default.aspx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DE0761"/>
    <w:multiLevelType w:val="hybridMultilevel"/>
    <w:tmpl w:val="47716A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7877D6"/>
    <w:multiLevelType w:val="hybridMultilevel"/>
    <w:tmpl w:val="520ED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46218"/>
    <w:multiLevelType w:val="hybridMultilevel"/>
    <w:tmpl w:val="E726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70E5C"/>
    <w:multiLevelType w:val="hybridMultilevel"/>
    <w:tmpl w:val="4344FDA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830477"/>
    <w:multiLevelType w:val="hybridMultilevel"/>
    <w:tmpl w:val="EE56E386"/>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nsid w:val="0C14F150"/>
    <w:multiLevelType w:val="hybridMultilevel"/>
    <w:tmpl w:val="5A3AFC8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BE78DE"/>
    <w:multiLevelType w:val="hybridMultilevel"/>
    <w:tmpl w:val="484AA9FC"/>
    <w:lvl w:ilvl="0" w:tplc="FEB28826">
      <w:start w:val="1"/>
      <w:numFmt w:val="decimal"/>
      <w:lvlText w:val="%1."/>
      <w:lvlJc w:val="left"/>
      <w:pPr>
        <w:tabs>
          <w:tab w:val="num" w:pos="284"/>
        </w:tabs>
        <w:ind w:left="284" w:hanging="284"/>
      </w:pPr>
      <w:rPr>
        <w:rFonts w:cs="Times New Roman" w:hint="default"/>
        <w:b w:val="0"/>
      </w:rPr>
    </w:lvl>
    <w:lvl w:ilvl="1" w:tplc="94E0BAB6">
      <w:start w:val="1"/>
      <w:numFmt w:val="upperRoman"/>
      <w:lvlText w:val="%2."/>
      <w:lvlJc w:val="right"/>
      <w:pPr>
        <w:tabs>
          <w:tab w:val="num" w:pos="1544"/>
        </w:tabs>
        <w:ind w:left="1544" w:hanging="180"/>
      </w:pPr>
      <w:rPr>
        <w:rFonts w:cs="Times New Roman" w:hint="default"/>
        <w:b w:val="0"/>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7">
    <w:nsid w:val="14AE7C0F"/>
    <w:multiLevelType w:val="hybridMultilevel"/>
    <w:tmpl w:val="22FEF478"/>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nsid w:val="15A87118"/>
    <w:multiLevelType w:val="hybridMultilevel"/>
    <w:tmpl w:val="749889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nsid w:val="18A826B8"/>
    <w:multiLevelType w:val="hybridMultilevel"/>
    <w:tmpl w:val="2F3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8047F5"/>
    <w:multiLevelType w:val="hybridMultilevel"/>
    <w:tmpl w:val="9A3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E0916"/>
    <w:multiLevelType w:val="hybridMultilevel"/>
    <w:tmpl w:val="22FEF478"/>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1E3812E7"/>
    <w:multiLevelType w:val="hybridMultilevel"/>
    <w:tmpl w:val="22FEF478"/>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nsid w:val="23453B51"/>
    <w:multiLevelType w:val="hybridMultilevel"/>
    <w:tmpl w:val="77C67F9A"/>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4">
    <w:nsid w:val="266111E5"/>
    <w:multiLevelType w:val="hybridMultilevel"/>
    <w:tmpl w:val="77C67F9A"/>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nsid w:val="2A5533DB"/>
    <w:multiLevelType w:val="hybridMultilevel"/>
    <w:tmpl w:val="5E847344"/>
    <w:lvl w:ilvl="0" w:tplc="0809000F">
      <w:start w:val="1"/>
      <w:numFmt w:val="decimal"/>
      <w:lvlText w:val="%1."/>
      <w:lvlJc w:val="left"/>
      <w:pPr>
        <w:ind w:left="720" w:hanging="360"/>
      </w:pPr>
      <w:rPr>
        <w:rFonts w:hint="default"/>
      </w:rPr>
    </w:lvl>
    <w:lvl w:ilvl="1" w:tplc="08090019">
      <w:start w:val="1"/>
      <w:numFmt w:val="lowerLetter"/>
      <w:lvlText w:val="%2."/>
      <w:lvlJc w:val="left"/>
      <w:pPr>
        <w:ind w:left="163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BE2205"/>
    <w:multiLevelType w:val="hybridMultilevel"/>
    <w:tmpl w:val="AC34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D14AD7"/>
    <w:multiLevelType w:val="hybridMultilevel"/>
    <w:tmpl w:val="B24473CA"/>
    <w:lvl w:ilvl="0" w:tplc="9DD6CA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B329F6"/>
    <w:multiLevelType w:val="hybridMultilevel"/>
    <w:tmpl w:val="FA8671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51C59AC"/>
    <w:multiLevelType w:val="hybridMultilevel"/>
    <w:tmpl w:val="B278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C528FB"/>
    <w:multiLevelType w:val="hybridMultilevel"/>
    <w:tmpl w:val="B48A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213718"/>
    <w:multiLevelType w:val="hybridMultilevel"/>
    <w:tmpl w:val="B24473CA"/>
    <w:lvl w:ilvl="0" w:tplc="9DD6CA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91789E"/>
    <w:multiLevelType w:val="hybridMultilevel"/>
    <w:tmpl w:val="49E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4C6318"/>
    <w:multiLevelType w:val="singleLevel"/>
    <w:tmpl w:val="FB10430E"/>
    <w:lvl w:ilvl="0">
      <w:start w:val="1"/>
      <w:numFmt w:val="bullet"/>
      <w:pStyle w:val="ListBullet"/>
      <w:lvlText w:val=""/>
      <w:lvlJc w:val="left"/>
      <w:pPr>
        <w:tabs>
          <w:tab w:val="num" w:pos="720"/>
        </w:tabs>
        <w:ind w:left="720" w:hanging="720"/>
      </w:pPr>
      <w:rPr>
        <w:rFonts w:ascii="Wingdings" w:hAnsi="Wingdings" w:hint="default"/>
        <w:sz w:val="20"/>
      </w:rPr>
    </w:lvl>
  </w:abstractNum>
  <w:abstractNum w:abstractNumId="24">
    <w:nsid w:val="658314D7"/>
    <w:multiLevelType w:val="hybridMultilevel"/>
    <w:tmpl w:val="77C67F9A"/>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nsid w:val="73C46FAC"/>
    <w:multiLevelType w:val="hybridMultilevel"/>
    <w:tmpl w:val="CB1EB2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F646C7"/>
    <w:multiLevelType w:val="hybridMultilevel"/>
    <w:tmpl w:val="EE56E386"/>
    <w:lvl w:ilvl="0" w:tplc="4EE65BB4">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7">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E460EE6"/>
    <w:multiLevelType w:val="hybridMultilevel"/>
    <w:tmpl w:val="70969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2"/>
  </w:num>
  <w:num w:numId="7">
    <w:abstractNumId w:val="11"/>
  </w:num>
  <w:num w:numId="8">
    <w:abstractNumId w:val="6"/>
  </w:num>
  <w:num w:numId="9">
    <w:abstractNumId w:val="15"/>
  </w:num>
  <w:num w:numId="10">
    <w:abstractNumId w:val="25"/>
  </w:num>
  <w:num w:numId="11">
    <w:abstractNumId w:val="2"/>
  </w:num>
  <w:num w:numId="12">
    <w:abstractNumId w:val="0"/>
  </w:num>
  <w:num w:numId="13">
    <w:abstractNumId w:val="18"/>
  </w:num>
  <w:num w:numId="14">
    <w:abstractNumId w:val="9"/>
  </w:num>
  <w:num w:numId="15">
    <w:abstractNumId w:val="1"/>
  </w:num>
  <w:num w:numId="16">
    <w:abstractNumId w:val="5"/>
  </w:num>
  <w:num w:numId="17">
    <w:abstractNumId w:val="3"/>
  </w:num>
  <w:num w:numId="18">
    <w:abstractNumId w:val="10"/>
  </w:num>
  <w:num w:numId="19">
    <w:abstractNumId w:val="19"/>
  </w:num>
  <w:num w:numId="20">
    <w:abstractNumId w:val="24"/>
  </w:num>
  <w:num w:numId="21">
    <w:abstractNumId w:val="17"/>
  </w:num>
  <w:num w:numId="22">
    <w:abstractNumId w:val="21"/>
  </w:num>
  <w:num w:numId="23">
    <w:abstractNumId w:val="14"/>
  </w:num>
  <w:num w:numId="24">
    <w:abstractNumId w:val="13"/>
  </w:num>
  <w:num w:numId="25">
    <w:abstractNumId w:val="26"/>
  </w:num>
  <w:num w:numId="26">
    <w:abstractNumId w:val="28"/>
  </w:num>
  <w:num w:numId="27">
    <w:abstractNumId w:val="20"/>
  </w:num>
  <w:num w:numId="28">
    <w:abstractNumId w:val="16"/>
  </w:num>
  <w:num w:numId="29">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4577"/>
  </w:hdrShapeDefaults>
  <w:footnotePr>
    <w:footnote w:id="-1"/>
    <w:footnote w:id="0"/>
  </w:footnotePr>
  <w:endnotePr>
    <w:endnote w:id="-1"/>
    <w:endnote w:id="0"/>
  </w:endnotePr>
  <w:compat/>
  <w:rsids>
    <w:rsidRoot w:val="00141C83"/>
    <w:rsid w:val="00001E95"/>
    <w:rsid w:val="00002D89"/>
    <w:rsid w:val="00003C78"/>
    <w:rsid w:val="00011492"/>
    <w:rsid w:val="00011B8B"/>
    <w:rsid w:val="00011D5C"/>
    <w:rsid w:val="000150A5"/>
    <w:rsid w:val="00016FC6"/>
    <w:rsid w:val="00020E51"/>
    <w:rsid w:val="000257C3"/>
    <w:rsid w:val="0002715A"/>
    <w:rsid w:val="000444BB"/>
    <w:rsid w:val="00046018"/>
    <w:rsid w:val="00053FD3"/>
    <w:rsid w:val="00054BBA"/>
    <w:rsid w:val="00057832"/>
    <w:rsid w:val="00061EE9"/>
    <w:rsid w:val="00065FC7"/>
    <w:rsid w:val="00067D0A"/>
    <w:rsid w:val="00071509"/>
    <w:rsid w:val="0007597A"/>
    <w:rsid w:val="00077CC5"/>
    <w:rsid w:val="00080D86"/>
    <w:rsid w:val="000839F1"/>
    <w:rsid w:val="00086C59"/>
    <w:rsid w:val="000876B4"/>
    <w:rsid w:val="00090300"/>
    <w:rsid w:val="00096EB6"/>
    <w:rsid w:val="00097599"/>
    <w:rsid w:val="000A57C3"/>
    <w:rsid w:val="000A7A91"/>
    <w:rsid w:val="000B21A7"/>
    <w:rsid w:val="000B2A58"/>
    <w:rsid w:val="000B4BB2"/>
    <w:rsid w:val="000B4D86"/>
    <w:rsid w:val="000C0575"/>
    <w:rsid w:val="000C2B73"/>
    <w:rsid w:val="000C6B41"/>
    <w:rsid w:val="000D08A1"/>
    <w:rsid w:val="000D0F73"/>
    <w:rsid w:val="000D265C"/>
    <w:rsid w:val="000D4375"/>
    <w:rsid w:val="000D5A58"/>
    <w:rsid w:val="000D61DD"/>
    <w:rsid w:val="000E05EC"/>
    <w:rsid w:val="000E1A29"/>
    <w:rsid w:val="000E21FD"/>
    <w:rsid w:val="000E2E3B"/>
    <w:rsid w:val="000E6CC8"/>
    <w:rsid w:val="000E6CE9"/>
    <w:rsid w:val="000F435B"/>
    <w:rsid w:val="000F530B"/>
    <w:rsid w:val="000F5BA8"/>
    <w:rsid w:val="00105038"/>
    <w:rsid w:val="001060F7"/>
    <w:rsid w:val="00106588"/>
    <w:rsid w:val="001100EA"/>
    <w:rsid w:val="00111628"/>
    <w:rsid w:val="00111CF2"/>
    <w:rsid w:val="00113B5A"/>
    <w:rsid w:val="00115C8D"/>
    <w:rsid w:val="00116773"/>
    <w:rsid w:val="00124013"/>
    <w:rsid w:val="00126746"/>
    <w:rsid w:val="00127B98"/>
    <w:rsid w:val="00132FCD"/>
    <w:rsid w:val="00133099"/>
    <w:rsid w:val="00134EB6"/>
    <w:rsid w:val="00136E0F"/>
    <w:rsid w:val="0014159C"/>
    <w:rsid w:val="00141C83"/>
    <w:rsid w:val="001421C9"/>
    <w:rsid w:val="00142DF3"/>
    <w:rsid w:val="0014317D"/>
    <w:rsid w:val="00143618"/>
    <w:rsid w:val="00146E4A"/>
    <w:rsid w:val="00147CCD"/>
    <w:rsid w:val="001506E9"/>
    <w:rsid w:val="00152C87"/>
    <w:rsid w:val="001567FB"/>
    <w:rsid w:val="00161890"/>
    <w:rsid w:val="00162FC5"/>
    <w:rsid w:val="001644B1"/>
    <w:rsid w:val="00166EBA"/>
    <w:rsid w:val="0017143A"/>
    <w:rsid w:val="0017160F"/>
    <w:rsid w:val="00172246"/>
    <w:rsid w:val="001754E3"/>
    <w:rsid w:val="00177660"/>
    <w:rsid w:val="00183D9F"/>
    <w:rsid w:val="00184851"/>
    <w:rsid w:val="00190203"/>
    <w:rsid w:val="001969C8"/>
    <w:rsid w:val="001A0232"/>
    <w:rsid w:val="001A11FD"/>
    <w:rsid w:val="001A2964"/>
    <w:rsid w:val="001A2BB7"/>
    <w:rsid w:val="001A70B7"/>
    <w:rsid w:val="001A7255"/>
    <w:rsid w:val="001A7AC9"/>
    <w:rsid w:val="001B0B4E"/>
    <w:rsid w:val="001B7B33"/>
    <w:rsid w:val="001C1BFC"/>
    <w:rsid w:val="001C350F"/>
    <w:rsid w:val="001C46D0"/>
    <w:rsid w:val="001C6872"/>
    <w:rsid w:val="001D2DD5"/>
    <w:rsid w:val="001D64DF"/>
    <w:rsid w:val="001D7DCF"/>
    <w:rsid w:val="001E4F74"/>
    <w:rsid w:val="001E6286"/>
    <w:rsid w:val="001F2FBE"/>
    <w:rsid w:val="001F3B27"/>
    <w:rsid w:val="001F5E3A"/>
    <w:rsid w:val="001F7F57"/>
    <w:rsid w:val="00200160"/>
    <w:rsid w:val="002033C5"/>
    <w:rsid w:val="002064A1"/>
    <w:rsid w:val="002073B6"/>
    <w:rsid w:val="002113D1"/>
    <w:rsid w:val="00212630"/>
    <w:rsid w:val="00213ECD"/>
    <w:rsid w:val="00213F41"/>
    <w:rsid w:val="00214037"/>
    <w:rsid w:val="002174EB"/>
    <w:rsid w:val="00217ED9"/>
    <w:rsid w:val="0022547B"/>
    <w:rsid w:val="00237739"/>
    <w:rsid w:val="002377DC"/>
    <w:rsid w:val="002404E6"/>
    <w:rsid w:val="0024410F"/>
    <w:rsid w:val="00246681"/>
    <w:rsid w:val="0024688C"/>
    <w:rsid w:val="00250BF3"/>
    <w:rsid w:val="002545C3"/>
    <w:rsid w:val="00263BB4"/>
    <w:rsid w:val="0026626A"/>
    <w:rsid w:val="00266AA6"/>
    <w:rsid w:val="00267C4E"/>
    <w:rsid w:val="0027247E"/>
    <w:rsid w:val="002805A7"/>
    <w:rsid w:val="002805F6"/>
    <w:rsid w:val="002813C3"/>
    <w:rsid w:val="0028757A"/>
    <w:rsid w:val="002921E1"/>
    <w:rsid w:val="0029263C"/>
    <w:rsid w:val="00292C1A"/>
    <w:rsid w:val="00292F2B"/>
    <w:rsid w:val="0029310C"/>
    <w:rsid w:val="002A0C7D"/>
    <w:rsid w:val="002A38BD"/>
    <w:rsid w:val="002A3AED"/>
    <w:rsid w:val="002A56D8"/>
    <w:rsid w:val="002B0F13"/>
    <w:rsid w:val="002B3D95"/>
    <w:rsid w:val="002B443F"/>
    <w:rsid w:val="002B4447"/>
    <w:rsid w:val="002B56DB"/>
    <w:rsid w:val="002B580C"/>
    <w:rsid w:val="002B75B7"/>
    <w:rsid w:val="002B7A1A"/>
    <w:rsid w:val="002C0357"/>
    <w:rsid w:val="002C07A6"/>
    <w:rsid w:val="002C130F"/>
    <w:rsid w:val="002C1CA8"/>
    <w:rsid w:val="002C546B"/>
    <w:rsid w:val="002D260D"/>
    <w:rsid w:val="002E221F"/>
    <w:rsid w:val="002E24F0"/>
    <w:rsid w:val="002E4735"/>
    <w:rsid w:val="002E52B7"/>
    <w:rsid w:val="002F0843"/>
    <w:rsid w:val="002F1736"/>
    <w:rsid w:val="002F7E5C"/>
    <w:rsid w:val="0030233D"/>
    <w:rsid w:val="003053BC"/>
    <w:rsid w:val="003077D3"/>
    <w:rsid w:val="00310191"/>
    <w:rsid w:val="00311256"/>
    <w:rsid w:val="00315143"/>
    <w:rsid w:val="00321379"/>
    <w:rsid w:val="00322CF7"/>
    <w:rsid w:val="0032374E"/>
    <w:rsid w:val="0032584B"/>
    <w:rsid w:val="00325936"/>
    <w:rsid w:val="0032741C"/>
    <w:rsid w:val="003274A6"/>
    <w:rsid w:val="003312A7"/>
    <w:rsid w:val="00331C5D"/>
    <w:rsid w:val="003328A2"/>
    <w:rsid w:val="003349C9"/>
    <w:rsid w:val="003359C2"/>
    <w:rsid w:val="0034094E"/>
    <w:rsid w:val="00341EAB"/>
    <w:rsid w:val="003426C9"/>
    <w:rsid w:val="00342C6A"/>
    <w:rsid w:val="003434BD"/>
    <w:rsid w:val="00344B7F"/>
    <w:rsid w:val="00346CE0"/>
    <w:rsid w:val="00357F48"/>
    <w:rsid w:val="0036034B"/>
    <w:rsid w:val="00361806"/>
    <w:rsid w:val="00362CD9"/>
    <w:rsid w:val="0036427A"/>
    <w:rsid w:val="00367794"/>
    <w:rsid w:val="00372DD0"/>
    <w:rsid w:val="003772D8"/>
    <w:rsid w:val="00381DCD"/>
    <w:rsid w:val="003874C5"/>
    <w:rsid w:val="00391934"/>
    <w:rsid w:val="003921D3"/>
    <w:rsid w:val="00393D46"/>
    <w:rsid w:val="00394EC7"/>
    <w:rsid w:val="00395850"/>
    <w:rsid w:val="00396404"/>
    <w:rsid w:val="003A367F"/>
    <w:rsid w:val="003A5127"/>
    <w:rsid w:val="003B057A"/>
    <w:rsid w:val="003B1AC9"/>
    <w:rsid w:val="003B24F1"/>
    <w:rsid w:val="003B2BDB"/>
    <w:rsid w:val="003B33B6"/>
    <w:rsid w:val="003C1B4D"/>
    <w:rsid w:val="003C588B"/>
    <w:rsid w:val="003C72C0"/>
    <w:rsid w:val="003D4F3D"/>
    <w:rsid w:val="003E0AA5"/>
    <w:rsid w:val="003E3697"/>
    <w:rsid w:val="003E67CA"/>
    <w:rsid w:val="003F08FB"/>
    <w:rsid w:val="003F2E6C"/>
    <w:rsid w:val="003F4937"/>
    <w:rsid w:val="003F60ED"/>
    <w:rsid w:val="003F627D"/>
    <w:rsid w:val="0040442E"/>
    <w:rsid w:val="00405339"/>
    <w:rsid w:val="00406D53"/>
    <w:rsid w:val="0040725A"/>
    <w:rsid w:val="004075B2"/>
    <w:rsid w:val="0041148A"/>
    <w:rsid w:val="0041219B"/>
    <w:rsid w:val="00415EA9"/>
    <w:rsid w:val="004210A2"/>
    <w:rsid w:val="00423838"/>
    <w:rsid w:val="0042409D"/>
    <w:rsid w:val="004250C6"/>
    <w:rsid w:val="004256AE"/>
    <w:rsid w:val="0042603F"/>
    <w:rsid w:val="00426D2E"/>
    <w:rsid w:val="0042784B"/>
    <w:rsid w:val="004308A5"/>
    <w:rsid w:val="0043321A"/>
    <w:rsid w:val="004351C7"/>
    <w:rsid w:val="0043535C"/>
    <w:rsid w:val="00436FA0"/>
    <w:rsid w:val="00441959"/>
    <w:rsid w:val="004419F9"/>
    <w:rsid w:val="00441E47"/>
    <w:rsid w:val="00447130"/>
    <w:rsid w:val="00453AC0"/>
    <w:rsid w:val="00453D19"/>
    <w:rsid w:val="00457723"/>
    <w:rsid w:val="00464D45"/>
    <w:rsid w:val="0046571E"/>
    <w:rsid w:val="0047370C"/>
    <w:rsid w:val="00477223"/>
    <w:rsid w:val="004809F1"/>
    <w:rsid w:val="004832E3"/>
    <w:rsid w:val="00483596"/>
    <w:rsid w:val="004902EA"/>
    <w:rsid w:val="00492583"/>
    <w:rsid w:val="00495B82"/>
    <w:rsid w:val="004972E9"/>
    <w:rsid w:val="00497408"/>
    <w:rsid w:val="004A3EAD"/>
    <w:rsid w:val="004A45CE"/>
    <w:rsid w:val="004A6828"/>
    <w:rsid w:val="004A6B2D"/>
    <w:rsid w:val="004A7C34"/>
    <w:rsid w:val="004B7756"/>
    <w:rsid w:val="004C046E"/>
    <w:rsid w:val="004C2498"/>
    <w:rsid w:val="004C7579"/>
    <w:rsid w:val="004D10DB"/>
    <w:rsid w:val="004D2616"/>
    <w:rsid w:val="004D2CD7"/>
    <w:rsid w:val="004D31B8"/>
    <w:rsid w:val="004D4F9F"/>
    <w:rsid w:val="004D6D60"/>
    <w:rsid w:val="004D70E3"/>
    <w:rsid w:val="004D7C71"/>
    <w:rsid w:val="004E486D"/>
    <w:rsid w:val="004E55AB"/>
    <w:rsid w:val="004F1CC3"/>
    <w:rsid w:val="004F61A1"/>
    <w:rsid w:val="00502DE6"/>
    <w:rsid w:val="00503943"/>
    <w:rsid w:val="00503BF6"/>
    <w:rsid w:val="00511AD5"/>
    <w:rsid w:val="00511C84"/>
    <w:rsid w:val="00512348"/>
    <w:rsid w:val="0051386E"/>
    <w:rsid w:val="00513B8B"/>
    <w:rsid w:val="00514A8E"/>
    <w:rsid w:val="005221E9"/>
    <w:rsid w:val="00524B63"/>
    <w:rsid w:val="005254C0"/>
    <w:rsid w:val="005300ED"/>
    <w:rsid w:val="00530610"/>
    <w:rsid w:val="00531C22"/>
    <w:rsid w:val="005322A9"/>
    <w:rsid w:val="00533EFD"/>
    <w:rsid w:val="00536A7E"/>
    <w:rsid w:val="00536B39"/>
    <w:rsid w:val="00536F0A"/>
    <w:rsid w:val="0053779E"/>
    <w:rsid w:val="00543EF5"/>
    <w:rsid w:val="0054425E"/>
    <w:rsid w:val="00547E04"/>
    <w:rsid w:val="005524BA"/>
    <w:rsid w:val="00555595"/>
    <w:rsid w:val="00557D11"/>
    <w:rsid w:val="00557FF6"/>
    <w:rsid w:val="00567A81"/>
    <w:rsid w:val="005709C9"/>
    <w:rsid w:val="00572E1F"/>
    <w:rsid w:val="00577078"/>
    <w:rsid w:val="005807EB"/>
    <w:rsid w:val="00582238"/>
    <w:rsid w:val="005838F4"/>
    <w:rsid w:val="00585FF2"/>
    <w:rsid w:val="00587F11"/>
    <w:rsid w:val="00592093"/>
    <w:rsid w:val="00592D50"/>
    <w:rsid w:val="00595952"/>
    <w:rsid w:val="005966A8"/>
    <w:rsid w:val="00596ABC"/>
    <w:rsid w:val="005A209C"/>
    <w:rsid w:val="005A265D"/>
    <w:rsid w:val="005A71CF"/>
    <w:rsid w:val="005B2C88"/>
    <w:rsid w:val="005B439B"/>
    <w:rsid w:val="005B47AB"/>
    <w:rsid w:val="005B47F7"/>
    <w:rsid w:val="005C00A5"/>
    <w:rsid w:val="005C0505"/>
    <w:rsid w:val="005C2C7C"/>
    <w:rsid w:val="005C3FDE"/>
    <w:rsid w:val="005C4460"/>
    <w:rsid w:val="005C5776"/>
    <w:rsid w:val="005D07A7"/>
    <w:rsid w:val="005D09C3"/>
    <w:rsid w:val="005D32B1"/>
    <w:rsid w:val="005D3AD5"/>
    <w:rsid w:val="005D4B5C"/>
    <w:rsid w:val="005D5269"/>
    <w:rsid w:val="005E0DBB"/>
    <w:rsid w:val="005E0E1B"/>
    <w:rsid w:val="005E52CA"/>
    <w:rsid w:val="005E6252"/>
    <w:rsid w:val="005E677F"/>
    <w:rsid w:val="005F1C86"/>
    <w:rsid w:val="005F5826"/>
    <w:rsid w:val="005F6247"/>
    <w:rsid w:val="005F7282"/>
    <w:rsid w:val="00600329"/>
    <w:rsid w:val="0060037D"/>
    <w:rsid w:val="00614110"/>
    <w:rsid w:val="00616CDE"/>
    <w:rsid w:val="00622F56"/>
    <w:rsid w:val="00624C0A"/>
    <w:rsid w:val="006253BF"/>
    <w:rsid w:val="006269D0"/>
    <w:rsid w:val="00630D19"/>
    <w:rsid w:val="00633D6C"/>
    <w:rsid w:val="006356D0"/>
    <w:rsid w:val="006364F7"/>
    <w:rsid w:val="00640060"/>
    <w:rsid w:val="006475F7"/>
    <w:rsid w:val="0065088A"/>
    <w:rsid w:val="006519B0"/>
    <w:rsid w:val="00651DE9"/>
    <w:rsid w:val="00653562"/>
    <w:rsid w:val="00654B76"/>
    <w:rsid w:val="0065726D"/>
    <w:rsid w:val="00657C4D"/>
    <w:rsid w:val="00660127"/>
    <w:rsid w:val="006626E8"/>
    <w:rsid w:val="00663287"/>
    <w:rsid w:val="00664A4A"/>
    <w:rsid w:val="00665711"/>
    <w:rsid w:val="00674094"/>
    <w:rsid w:val="006761CF"/>
    <w:rsid w:val="006778CC"/>
    <w:rsid w:val="00680428"/>
    <w:rsid w:val="0068076A"/>
    <w:rsid w:val="006855EF"/>
    <w:rsid w:val="006866B2"/>
    <w:rsid w:val="00687B4F"/>
    <w:rsid w:val="006908C2"/>
    <w:rsid w:val="00692FA2"/>
    <w:rsid w:val="00694765"/>
    <w:rsid w:val="00694D77"/>
    <w:rsid w:val="0069547B"/>
    <w:rsid w:val="00697493"/>
    <w:rsid w:val="006A1E08"/>
    <w:rsid w:val="006A366C"/>
    <w:rsid w:val="006A4188"/>
    <w:rsid w:val="006A5FC7"/>
    <w:rsid w:val="006B24AF"/>
    <w:rsid w:val="006B2DEC"/>
    <w:rsid w:val="006B434D"/>
    <w:rsid w:val="006B4DDF"/>
    <w:rsid w:val="006C2B6C"/>
    <w:rsid w:val="006C5FED"/>
    <w:rsid w:val="006C69C6"/>
    <w:rsid w:val="006D0ADC"/>
    <w:rsid w:val="006D19C5"/>
    <w:rsid w:val="006D2D87"/>
    <w:rsid w:val="006D3B07"/>
    <w:rsid w:val="006D5E37"/>
    <w:rsid w:val="006E031F"/>
    <w:rsid w:val="006E23B5"/>
    <w:rsid w:val="006F3F3A"/>
    <w:rsid w:val="0070247E"/>
    <w:rsid w:val="00702FB3"/>
    <w:rsid w:val="007056A1"/>
    <w:rsid w:val="00706912"/>
    <w:rsid w:val="00721CBD"/>
    <w:rsid w:val="00726407"/>
    <w:rsid w:val="007321FB"/>
    <w:rsid w:val="007414D1"/>
    <w:rsid w:val="00746441"/>
    <w:rsid w:val="00746CD6"/>
    <w:rsid w:val="00747492"/>
    <w:rsid w:val="00751BEC"/>
    <w:rsid w:val="007541FD"/>
    <w:rsid w:val="007545AD"/>
    <w:rsid w:val="00755EA4"/>
    <w:rsid w:val="00757E99"/>
    <w:rsid w:val="007643BF"/>
    <w:rsid w:val="007657D6"/>
    <w:rsid w:val="007661F8"/>
    <w:rsid w:val="00767E37"/>
    <w:rsid w:val="00771E6A"/>
    <w:rsid w:val="007724AA"/>
    <w:rsid w:val="00773116"/>
    <w:rsid w:val="00774192"/>
    <w:rsid w:val="00774219"/>
    <w:rsid w:val="00774653"/>
    <w:rsid w:val="0077766C"/>
    <w:rsid w:val="00781BE3"/>
    <w:rsid w:val="00782141"/>
    <w:rsid w:val="00782530"/>
    <w:rsid w:val="007825A4"/>
    <w:rsid w:val="00784A15"/>
    <w:rsid w:val="0078696D"/>
    <w:rsid w:val="00791D07"/>
    <w:rsid w:val="00793D19"/>
    <w:rsid w:val="007977B5"/>
    <w:rsid w:val="007978F9"/>
    <w:rsid w:val="007A044C"/>
    <w:rsid w:val="007A0CAF"/>
    <w:rsid w:val="007A1570"/>
    <w:rsid w:val="007A32C3"/>
    <w:rsid w:val="007A3B52"/>
    <w:rsid w:val="007A5002"/>
    <w:rsid w:val="007B1A84"/>
    <w:rsid w:val="007B55CF"/>
    <w:rsid w:val="007B5924"/>
    <w:rsid w:val="007B6DA9"/>
    <w:rsid w:val="007B6F1D"/>
    <w:rsid w:val="007C0B8C"/>
    <w:rsid w:val="007C0BF3"/>
    <w:rsid w:val="007C127A"/>
    <w:rsid w:val="007C2065"/>
    <w:rsid w:val="007C2E40"/>
    <w:rsid w:val="007C3EFF"/>
    <w:rsid w:val="007C43D9"/>
    <w:rsid w:val="007C58A6"/>
    <w:rsid w:val="007C6EBF"/>
    <w:rsid w:val="007D1FD4"/>
    <w:rsid w:val="007D2C0E"/>
    <w:rsid w:val="007D6303"/>
    <w:rsid w:val="007E5198"/>
    <w:rsid w:val="007F26BA"/>
    <w:rsid w:val="007F68EF"/>
    <w:rsid w:val="007F68FD"/>
    <w:rsid w:val="007F6E92"/>
    <w:rsid w:val="00802CAA"/>
    <w:rsid w:val="0080527D"/>
    <w:rsid w:val="0080749F"/>
    <w:rsid w:val="008132A4"/>
    <w:rsid w:val="008179A0"/>
    <w:rsid w:val="00821180"/>
    <w:rsid w:val="00821364"/>
    <w:rsid w:val="0082356A"/>
    <w:rsid w:val="00824E3A"/>
    <w:rsid w:val="00826690"/>
    <w:rsid w:val="00827517"/>
    <w:rsid w:val="0083017F"/>
    <w:rsid w:val="00830729"/>
    <w:rsid w:val="00831926"/>
    <w:rsid w:val="00837593"/>
    <w:rsid w:val="00837678"/>
    <w:rsid w:val="00837EA7"/>
    <w:rsid w:val="00840BA3"/>
    <w:rsid w:val="00842125"/>
    <w:rsid w:val="0084254A"/>
    <w:rsid w:val="00842857"/>
    <w:rsid w:val="00842CDB"/>
    <w:rsid w:val="00845780"/>
    <w:rsid w:val="00854394"/>
    <w:rsid w:val="0086031D"/>
    <w:rsid w:val="00861A24"/>
    <w:rsid w:val="00863852"/>
    <w:rsid w:val="00865127"/>
    <w:rsid w:val="00870BBF"/>
    <w:rsid w:val="00877D75"/>
    <w:rsid w:val="00883CB3"/>
    <w:rsid w:val="00884C18"/>
    <w:rsid w:val="00886F2F"/>
    <w:rsid w:val="00887B43"/>
    <w:rsid w:val="00887F78"/>
    <w:rsid w:val="008904C4"/>
    <w:rsid w:val="00891E51"/>
    <w:rsid w:val="00894238"/>
    <w:rsid w:val="00897077"/>
    <w:rsid w:val="008A0AC5"/>
    <w:rsid w:val="008B6A98"/>
    <w:rsid w:val="008B790C"/>
    <w:rsid w:val="008C1EDA"/>
    <w:rsid w:val="008C33CF"/>
    <w:rsid w:val="008C7178"/>
    <w:rsid w:val="008D03F4"/>
    <w:rsid w:val="008D6EA7"/>
    <w:rsid w:val="008D71DC"/>
    <w:rsid w:val="008E25A4"/>
    <w:rsid w:val="008E2DDC"/>
    <w:rsid w:val="008F15CA"/>
    <w:rsid w:val="008F2BD2"/>
    <w:rsid w:val="008F41C7"/>
    <w:rsid w:val="008F54CA"/>
    <w:rsid w:val="008F7E53"/>
    <w:rsid w:val="00900A9A"/>
    <w:rsid w:val="00901513"/>
    <w:rsid w:val="00901DFE"/>
    <w:rsid w:val="00906177"/>
    <w:rsid w:val="00916675"/>
    <w:rsid w:val="00921544"/>
    <w:rsid w:val="009220E7"/>
    <w:rsid w:val="00923E74"/>
    <w:rsid w:val="00924D56"/>
    <w:rsid w:val="009269A6"/>
    <w:rsid w:val="009352DF"/>
    <w:rsid w:val="00936656"/>
    <w:rsid w:val="009404D9"/>
    <w:rsid w:val="00940E18"/>
    <w:rsid w:val="0094304B"/>
    <w:rsid w:val="009438DF"/>
    <w:rsid w:val="009439DE"/>
    <w:rsid w:val="0095413B"/>
    <w:rsid w:val="00954649"/>
    <w:rsid w:val="0095480F"/>
    <w:rsid w:val="009608DA"/>
    <w:rsid w:val="00966553"/>
    <w:rsid w:val="00966B73"/>
    <w:rsid w:val="00970F84"/>
    <w:rsid w:val="009739DF"/>
    <w:rsid w:val="00975344"/>
    <w:rsid w:val="00976CE8"/>
    <w:rsid w:val="009774C8"/>
    <w:rsid w:val="00980D72"/>
    <w:rsid w:val="009825A3"/>
    <w:rsid w:val="009829A0"/>
    <w:rsid w:val="00983549"/>
    <w:rsid w:val="0099143F"/>
    <w:rsid w:val="00993147"/>
    <w:rsid w:val="00994456"/>
    <w:rsid w:val="0099688F"/>
    <w:rsid w:val="009A17C9"/>
    <w:rsid w:val="009A3150"/>
    <w:rsid w:val="009B3F73"/>
    <w:rsid w:val="009B707A"/>
    <w:rsid w:val="009C402F"/>
    <w:rsid w:val="009E5CD1"/>
    <w:rsid w:val="009E6B9E"/>
    <w:rsid w:val="009E6D6A"/>
    <w:rsid w:val="009E738B"/>
    <w:rsid w:val="009E74B7"/>
    <w:rsid w:val="009E7B21"/>
    <w:rsid w:val="00A03C43"/>
    <w:rsid w:val="00A03D59"/>
    <w:rsid w:val="00A04C87"/>
    <w:rsid w:val="00A04F61"/>
    <w:rsid w:val="00A0754B"/>
    <w:rsid w:val="00A101A1"/>
    <w:rsid w:val="00A13186"/>
    <w:rsid w:val="00A13650"/>
    <w:rsid w:val="00A13BF3"/>
    <w:rsid w:val="00A14E62"/>
    <w:rsid w:val="00A16356"/>
    <w:rsid w:val="00A214EA"/>
    <w:rsid w:val="00A23CDB"/>
    <w:rsid w:val="00A2433C"/>
    <w:rsid w:val="00A2550A"/>
    <w:rsid w:val="00A271D5"/>
    <w:rsid w:val="00A273A5"/>
    <w:rsid w:val="00A30F2F"/>
    <w:rsid w:val="00A442EA"/>
    <w:rsid w:val="00A463B4"/>
    <w:rsid w:val="00A510AD"/>
    <w:rsid w:val="00A531AC"/>
    <w:rsid w:val="00A55454"/>
    <w:rsid w:val="00A62BEB"/>
    <w:rsid w:val="00A64762"/>
    <w:rsid w:val="00A700F7"/>
    <w:rsid w:val="00A77E2A"/>
    <w:rsid w:val="00A80971"/>
    <w:rsid w:val="00A90F18"/>
    <w:rsid w:val="00A915C9"/>
    <w:rsid w:val="00A93213"/>
    <w:rsid w:val="00A949E7"/>
    <w:rsid w:val="00AA5DA2"/>
    <w:rsid w:val="00AB5659"/>
    <w:rsid w:val="00AC1EB5"/>
    <w:rsid w:val="00AC4C48"/>
    <w:rsid w:val="00AC6B6A"/>
    <w:rsid w:val="00AD141E"/>
    <w:rsid w:val="00AE028F"/>
    <w:rsid w:val="00AE38E0"/>
    <w:rsid w:val="00AE78DB"/>
    <w:rsid w:val="00AF4257"/>
    <w:rsid w:val="00AF60DB"/>
    <w:rsid w:val="00AF69B5"/>
    <w:rsid w:val="00AF7145"/>
    <w:rsid w:val="00B004EF"/>
    <w:rsid w:val="00B01CFC"/>
    <w:rsid w:val="00B02D7F"/>
    <w:rsid w:val="00B112B3"/>
    <w:rsid w:val="00B13BF0"/>
    <w:rsid w:val="00B146C0"/>
    <w:rsid w:val="00B1474B"/>
    <w:rsid w:val="00B149D2"/>
    <w:rsid w:val="00B17FEB"/>
    <w:rsid w:val="00B20889"/>
    <w:rsid w:val="00B234B3"/>
    <w:rsid w:val="00B2419E"/>
    <w:rsid w:val="00B26AEE"/>
    <w:rsid w:val="00B326AF"/>
    <w:rsid w:val="00B331A4"/>
    <w:rsid w:val="00B33A4D"/>
    <w:rsid w:val="00B35CA7"/>
    <w:rsid w:val="00B42AD4"/>
    <w:rsid w:val="00B442C5"/>
    <w:rsid w:val="00B464D3"/>
    <w:rsid w:val="00B511DF"/>
    <w:rsid w:val="00B5171B"/>
    <w:rsid w:val="00B52F03"/>
    <w:rsid w:val="00B55A1E"/>
    <w:rsid w:val="00B6192F"/>
    <w:rsid w:val="00B61DC3"/>
    <w:rsid w:val="00B63A9B"/>
    <w:rsid w:val="00B63E21"/>
    <w:rsid w:val="00B65323"/>
    <w:rsid w:val="00B7418A"/>
    <w:rsid w:val="00B7450D"/>
    <w:rsid w:val="00B74E75"/>
    <w:rsid w:val="00B74F3B"/>
    <w:rsid w:val="00B762FF"/>
    <w:rsid w:val="00B85C36"/>
    <w:rsid w:val="00B86228"/>
    <w:rsid w:val="00B903E3"/>
    <w:rsid w:val="00B929E3"/>
    <w:rsid w:val="00B93261"/>
    <w:rsid w:val="00B94708"/>
    <w:rsid w:val="00B9681B"/>
    <w:rsid w:val="00BA114D"/>
    <w:rsid w:val="00BA116A"/>
    <w:rsid w:val="00BA148A"/>
    <w:rsid w:val="00BA1BD8"/>
    <w:rsid w:val="00BA60CD"/>
    <w:rsid w:val="00BB3E09"/>
    <w:rsid w:val="00BC1DF0"/>
    <w:rsid w:val="00BC2231"/>
    <w:rsid w:val="00BC3421"/>
    <w:rsid w:val="00BC3AFA"/>
    <w:rsid w:val="00BC4AA6"/>
    <w:rsid w:val="00BD48F1"/>
    <w:rsid w:val="00BD6DF0"/>
    <w:rsid w:val="00BE32B1"/>
    <w:rsid w:val="00BE40E6"/>
    <w:rsid w:val="00BE6985"/>
    <w:rsid w:val="00BE7D99"/>
    <w:rsid w:val="00BF1203"/>
    <w:rsid w:val="00BF3998"/>
    <w:rsid w:val="00BF46F1"/>
    <w:rsid w:val="00BF488E"/>
    <w:rsid w:val="00BF6972"/>
    <w:rsid w:val="00BF7846"/>
    <w:rsid w:val="00C140F3"/>
    <w:rsid w:val="00C15530"/>
    <w:rsid w:val="00C1611D"/>
    <w:rsid w:val="00C166EB"/>
    <w:rsid w:val="00C228D2"/>
    <w:rsid w:val="00C30F79"/>
    <w:rsid w:val="00C32F6A"/>
    <w:rsid w:val="00C33C42"/>
    <w:rsid w:val="00C37AA9"/>
    <w:rsid w:val="00C37BCF"/>
    <w:rsid w:val="00C413D2"/>
    <w:rsid w:val="00C45799"/>
    <w:rsid w:val="00C46872"/>
    <w:rsid w:val="00C5049B"/>
    <w:rsid w:val="00C52041"/>
    <w:rsid w:val="00C53551"/>
    <w:rsid w:val="00C54C45"/>
    <w:rsid w:val="00C55D2A"/>
    <w:rsid w:val="00C55D75"/>
    <w:rsid w:val="00C56623"/>
    <w:rsid w:val="00C56B9D"/>
    <w:rsid w:val="00C652B6"/>
    <w:rsid w:val="00C71543"/>
    <w:rsid w:val="00C71CB4"/>
    <w:rsid w:val="00C72ED7"/>
    <w:rsid w:val="00C7433A"/>
    <w:rsid w:val="00C748E4"/>
    <w:rsid w:val="00C75554"/>
    <w:rsid w:val="00C77C3A"/>
    <w:rsid w:val="00C8237E"/>
    <w:rsid w:val="00C82B9C"/>
    <w:rsid w:val="00C840C1"/>
    <w:rsid w:val="00C844A8"/>
    <w:rsid w:val="00C91E74"/>
    <w:rsid w:val="00C91F4C"/>
    <w:rsid w:val="00C9433B"/>
    <w:rsid w:val="00C953C6"/>
    <w:rsid w:val="00CA020F"/>
    <w:rsid w:val="00CA13F2"/>
    <w:rsid w:val="00CA29F5"/>
    <w:rsid w:val="00CA5AEB"/>
    <w:rsid w:val="00CA655D"/>
    <w:rsid w:val="00CB12B2"/>
    <w:rsid w:val="00CB256C"/>
    <w:rsid w:val="00CB2905"/>
    <w:rsid w:val="00CB349D"/>
    <w:rsid w:val="00CB39A4"/>
    <w:rsid w:val="00CC4160"/>
    <w:rsid w:val="00CC5FC0"/>
    <w:rsid w:val="00CC7239"/>
    <w:rsid w:val="00CD0A40"/>
    <w:rsid w:val="00CD1C67"/>
    <w:rsid w:val="00CD3424"/>
    <w:rsid w:val="00CD3F4C"/>
    <w:rsid w:val="00CD5403"/>
    <w:rsid w:val="00CE032D"/>
    <w:rsid w:val="00CE17E1"/>
    <w:rsid w:val="00CE2BDD"/>
    <w:rsid w:val="00CE3CF5"/>
    <w:rsid w:val="00CE3DB7"/>
    <w:rsid w:val="00CE4424"/>
    <w:rsid w:val="00CE6E7A"/>
    <w:rsid w:val="00CF2D95"/>
    <w:rsid w:val="00CF35F1"/>
    <w:rsid w:val="00CF5A22"/>
    <w:rsid w:val="00CF788E"/>
    <w:rsid w:val="00D02D31"/>
    <w:rsid w:val="00D0384E"/>
    <w:rsid w:val="00D03A92"/>
    <w:rsid w:val="00D041CE"/>
    <w:rsid w:val="00D0592C"/>
    <w:rsid w:val="00D1162F"/>
    <w:rsid w:val="00D13F7A"/>
    <w:rsid w:val="00D17F95"/>
    <w:rsid w:val="00D238A6"/>
    <w:rsid w:val="00D26B9B"/>
    <w:rsid w:val="00D31B77"/>
    <w:rsid w:val="00D322C9"/>
    <w:rsid w:val="00D368C8"/>
    <w:rsid w:val="00D36ACD"/>
    <w:rsid w:val="00D377C9"/>
    <w:rsid w:val="00D424C1"/>
    <w:rsid w:val="00D45B05"/>
    <w:rsid w:val="00D5262E"/>
    <w:rsid w:val="00D5312B"/>
    <w:rsid w:val="00D563DC"/>
    <w:rsid w:val="00D612B5"/>
    <w:rsid w:val="00D66DA7"/>
    <w:rsid w:val="00D6754B"/>
    <w:rsid w:val="00D70414"/>
    <w:rsid w:val="00D70E62"/>
    <w:rsid w:val="00D72A01"/>
    <w:rsid w:val="00D75204"/>
    <w:rsid w:val="00D85EE1"/>
    <w:rsid w:val="00D87FC3"/>
    <w:rsid w:val="00D92F4C"/>
    <w:rsid w:val="00D939B5"/>
    <w:rsid w:val="00D940BA"/>
    <w:rsid w:val="00D94565"/>
    <w:rsid w:val="00DA0464"/>
    <w:rsid w:val="00DA68A9"/>
    <w:rsid w:val="00DB1EC0"/>
    <w:rsid w:val="00DB41BB"/>
    <w:rsid w:val="00DB6DF8"/>
    <w:rsid w:val="00DB72D5"/>
    <w:rsid w:val="00DC0ED8"/>
    <w:rsid w:val="00DC1A5E"/>
    <w:rsid w:val="00DC20F3"/>
    <w:rsid w:val="00DC2FC7"/>
    <w:rsid w:val="00DC310E"/>
    <w:rsid w:val="00DC70CB"/>
    <w:rsid w:val="00DD7659"/>
    <w:rsid w:val="00DE28AE"/>
    <w:rsid w:val="00DE3C59"/>
    <w:rsid w:val="00DE4CD7"/>
    <w:rsid w:val="00DE5ACB"/>
    <w:rsid w:val="00DE603A"/>
    <w:rsid w:val="00DF4B8A"/>
    <w:rsid w:val="00DF72D1"/>
    <w:rsid w:val="00E00FE8"/>
    <w:rsid w:val="00E04C37"/>
    <w:rsid w:val="00E06BB4"/>
    <w:rsid w:val="00E1396F"/>
    <w:rsid w:val="00E166B5"/>
    <w:rsid w:val="00E167DB"/>
    <w:rsid w:val="00E172A8"/>
    <w:rsid w:val="00E172DC"/>
    <w:rsid w:val="00E21516"/>
    <w:rsid w:val="00E23959"/>
    <w:rsid w:val="00E24DD4"/>
    <w:rsid w:val="00E2663C"/>
    <w:rsid w:val="00E26AD9"/>
    <w:rsid w:val="00E27038"/>
    <w:rsid w:val="00E2713E"/>
    <w:rsid w:val="00E3108C"/>
    <w:rsid w:val="00E320F6"/>
    <w:rsid w:val="00E325F6"/>
    <w:rsid w:val="00E348D7"/>
    <w:rsid w:val="00E34D2B"/>
    <w:rsid w:val="00E3570A"/>
    <w:rsid w:val="00E55150"/>
    <w:rsid w:val="00E56E5F"/>
    <w:rsid w:val="00E60EC5"/>
    <w:rsid w:val="00E637EE"/>
    <w:rsid w:val="00E663AB"/>
    <w:rsid w:val="00E66DDD"/>
    <w:rsid w:val="00E70998"/>
    <w:rsid w:val="00E71294"/>
    <w:rsid w:val="00E7151A"/>
    <w:rsid w:val="00E74E9C"/>
    <w:rsid w:val="00E8038C"/>
    <w:rsid w:val="00E8059D"/>
    <w:rsid w:val="00E827B0"/>
    <w:rsid w:val="00E83B94"/>
    <w:rsid w:val="00E83FD5"/>
    <w:rsid w:val="00E859C3"/>
    <w:rsid w:val="00E87748"/>
    <w:rsid w:val="00E90FD3"/>
    <w:rsid w:val="00E948AF"/>
    <w:rsid w:val="00E96EAF"/>
    <w:rsid w:val="00E9774C"/>
    <w:rsid w:val="00E97FA7"/>
    <w:rsid w:val="00EA01A5"/>
    <w:rsid w:val="00EA0EC1"/>
    <w:rsid w:val="00EA1DFC"/>
    <w:rsid w:val="00EA2BFC"/>
    <w:rsid w:val="00EA36AC"/>
    <w:rsid w:val="00EA480B"/>
    <w:rsid w:val="00EA5186"/>
    <w:rsid w:val="00EA5632"/>
    <w:rsid w:val="00EA6DDD"/>
    <w:rsid w:val="00EA7E8F"/>
    <w:rsid w:val="00EB06D8"/>
    <w:rsid w:val="00EB0A7F"/>
    <w:rsid w:val="00EB22B6"/>
    <w:rsid w:val="00EB675A"/>
    <w:rsid w:val="00EB67F5"/>
    <w:rsid w:val="00EC4AA9"/>
    <w:rsid w:val="00EC5608"/>
    <w:rsid w:val="00EC7642"/>
    <w:rsid w:val="00ED0D78"/>
    <w:rsid w:val="00ED391A"/>
    <w:rsid w:val="00EE03A3"/>
    <w:rsid w:val="00EE04E8"/>
    <w:rsid w:val="00EE05D5"/>
    <w:rsid w:val="00EE32F4"/>
    <w:rsid w:val="00EF005B"/>
    <w:rsid w:val="00EF0CDA"/>
    <w:rsid w:val="00EF67B5"/>
    <w:rsid w:val="00F03473"/>
    <w:rsid w:val="00F03948"/>
    <w:rsid w:val="00F0489A"/>
    <w:rsid w:val="00F051A7"/>
    <w:rsid w:val="00F05D7B"/>
    <w:rsid w:val="00F063A8"/>
    <w:rsid w:val="00F11E7D"/>
    <w:rsid w:val="00F125B9"/>
    <w:rsid w:val="00F1552C"/>
    <w:rsid w:val="00F161D9"/>
    <w:rsid w:val="00F207E1"/>
    <w:rsid w:val="00F21B99"/>
    <w:rsid w:val="00F21C1E"/>
    <w:rsid w:val="00F23EEF"/>
    <w:rsid w:val="00F256ED"/>
    <w:rsid w:val="00F27D5F"/>
    <w:rsid w:val="00F312ED"/>
    <w:rsid w:val="00F333BD"/>
    <w:rsid w:val="00F33786"/>
    <w:rsid w:val="00F339B4"/>
    <w:rsid w:val="00F35851"/>
    <w:rsid w:val="00F43FFC"/>
    <w:rsid w:val="00F44CF6"/>
    <w:rsid w:val="00F4615B"/>
    <w:rsid w:val="00F46564"/>
    <w:rsid w:val="00F46FDF"/>
    <w:rsid w:val="00F47338"/>
    <w:rsid w:val="00F55ACA"/>
    <w:rsid w:val="00F55C75"/>
    <w:rsid w:val="00F63C4C"/>
    <w:rsid w:val="00F6412E"/>
    <w:rsid w:val="00F7333F"/>
    <w:rsid w:val="00F8005A"/>
    <w:rsid w:val="00F8101F"/>
    <w:rsid w:val="00F81F69"/>
    <w:rsid w:val="00F8232D"/>
    <w:rsid w:val="00F82F2A"/>
    <w:rsid w:val="00F83995"/>
    <w:rsid w:val="00F856D6"/>
    <w:rsid w:val="00F85D4A"/>
    <w:rsid w:val="00F86B17"/>
    <w:rsid w:val="00F90954"/>
    <w:rsid w:val="00F91B8F"/>
    <w:rsid w:val="00F91D86"/>
    <w:rsid w:val="00F91EF7"/>
    <w:rsid w:val="00F922EA"/>
    <w:rsid w:val="00F956AE"/>
    <w:rsid w:val="00F957A5"/>
    <w:rsid w:val="00F95BD1"/>
    <w:rsid w:val="00F973D9"/>
    <w:rsid w:val="00FA33BC"/>
    <w:rsid w:val="00FA3CB2"/>
    <w:rsid w:val="00FA4B42"/>
    <w:rsid w:val="00FA5A5B"/>
    <w:rsid w:val="00FA73C9"/>
    <w:rsid w:val="00FB04F2"/>
    <w:rsid w:val="00FB1418"/>
    <w:rsid w:val="00FC1FC3"/>
    <w:rsid w:val="00FC25B9"/>
    <w:rsid w:val="00FC2A53"/>
    <w:rsid w:val="00FC2AF0"/>
    <w:rsid w:val="00FC2B00"/>
    <w:rsid w:val="00FC4DFC"/>
    <w:rsid w:val="00FC55FB"/>
    <w:rsid w:val="00FC78CA"/>
    <w:rsid w:val="00FD05BC"/>
    <w:rsid w:val="00FD18F7"/>
    <w:rsid w:val="00FD4F14"/>
    <w:rsid w:val="00FD520B"/>
    <w:rsid w:val="00FD62FA"/>
    <w:rsid w:val="00FD6A02"/>
    <w:rsid w:val="00FD6A18"/>
    <w:rsid w:val="00FE1B0E"/>
    <w:rsid w:val="00FE203A"/>
    <w:rsid w:val="00FE23A6"/>
    <w:rsid w:val="00FF1283"/>
    <w:rsid w:val="00FF429C"/>
    <w:rsid w:val="00FF65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8B"/>
    <w:rPr>
      <w:sz w:val="24"/>
      <w:szCs w:val="24"/>
      <w:lang w:val="en-US" w:eastAsia="en-US"/>
    </w:rPr>
  </w:style>
  <w:style w:type="paragraph" w:styleId="Heading1">
    <w:name w:val="heading 1"/>
    <w:basedOn w:val="Normal"/>
    <w:next w:val="Normal"/>
    <w:qFormat/>
    <w:rsid w:val="00513B8B"/>
    <w:pPr>
      <w:keepNext/>
      <w:outlineLvl w:val="0"/>
    </w:pPr>
    <w:rPr>
      <w:rFonts w:eastAsia="Arial Unicode MS"/>
      <w:b/>
      <w:u w:val="single"/>
      <w:lang w:val="en-GB"/>
    </w:rPr>
  </w:style>
  <w:style w:type="paragraph" w:styleId="Heading2">
    <w:name w:val="heading 2"/>
    <w:basedOn w:val="Normal"/>
    <w:next w:val="Normal"/>
    <w:qFormat/>
    <w:rsid w:val="00513B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3B8B"/>
    <w:pPr>
      <w:keepNext/>
      <w:spacing w:before="240" w:after="60"/>
      <w:outlineLvl w:val="2"/>
    </w:pPr>
    <w:rPr>
      <w:rFonts w:ascii="Arial" w:hAnsi="Arial" w:cs="Arial"/>
      <w:b/>
      <w:bCs/>
      <w:sz w:val="26"/>
      <w:szCs w:val="26"/>
    </w:rPr>
  </w:style>
  <w:style w:type="paragraph" w:styleId="Heading4">
    <w:name w:val="heading 4"/>
    <w:basedOn w:val="Normal"/>
    <w:next w:val="Normal"/>
    <w:qFormat/>
    <w:rsid w:val="009166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B8B"/>
    <w:pPr>
      <w:tabs>
        <w:tab w:val="center" w:pos="4153"/>
        <w:tab w:val="right" w:pos="8306"/>
      </w:tabs>
    </w:pPr>
    <w:rPr>
      <w:lang w:val="en-GB"/>
    </w:rPr>
  </w:style>
  <w:style w:type="paragraph" w:customStyle="1" w:styleId="Contents">
    <w:name w:val="Contents"/>
    <w:basedOn w:val="Normal"/>
    <w:rsid w:val="00513B8B"/>
    <w:pPr>
      <w:tabs>
        <w:tab w:val="center" w:pos="4320"/>
        <w:tab w:val="center" w:pos="8460"/>
      </w:tabs>
    </w:pPr>
    <w:rPr>
      <w:b/>
      <w:i/>
      <w:szCs w:val="20"/>
      <w:lang w:val="en-GB"/>
    </w:rPr>
  </w:style>
  <w:style w:type="paragraph" w:styleId="ListBullet">
    <w:name w:val="List Bullet"/>
    <w:basedOn w:val="Normal"/>
    <w:rsid w:val="00513B8B"/>
    <w:pPr>
      <w:numPr>
        <w:numId w:val="1"/>
      </w:numPr>
      <w:tabs>
        <w:tab w:val="clear" w:pos="720"/>
      </w:tabs>
      <w:spacing w:after="240"/>
      <w:ind w:left="1440"/>
      <w:jc w:val="both"/>
    </w:pPr>
    <w:rPr>
      <w:szCs w:val="20"/>
      <w:lang w:val="en-GB"/>
    </w:rPr>
  </w:style>
  <w:style w:type="paragraph" w:customStyle="1" w:styleId="Table">
    <w:name w:val="Table"/>
    <w:basedOn w:val="Normal"/>
    <w:rsid w:val="00513B8B"/>
    <w:pPr>
      <w:tabs>
        <w:tab w:val="left" w:pos="576"/>
      </w:tabs>
      <w:jc w:val="both"/>
    </w:pPr>
    <w:rPr>
      <w:sz w:val="20"/>
      <w:szCs w:val="20"/>
      <w:lang w:val="en-GB"/>
    </w:rPr>
  </w:style>
  <w:style w:type="paragraph" w:styleId="BodyTextIndent">
    <w:name w:val="Body Text Indent"/>
    <w:basedOn w:val="Normal"/>
    <w:rsid w:val="00513B8B"/>
    <w:pPr>
      <w:ind w:left="420" w:hanging="420"/>
    </w:pPr>
    <w:rPr>
      <w:lang w:val="en-GB"/>
    </w:rPr>
  </w:style>
  <w:style w:type="paragraph" w:customStyle="1" w:styleId="TableText">
    <w:name w:val="Table Text"/>
    <w:basedOn w:val="Normal"/>
    <w:rsid w:val="00513B8B"/>
    <w:pPr>
      <w:tabs>
        <w:tab w:val="decimal" w:pos="0"/>
      </w:tabs>
      <w:autoSpaceDE w:val="0"/>
      <w:autoSpaceDN w:val="0"/>
      <w:adjustRightInd w:val="0"/>
    </w:pPr>
  </w:style>
  <w:style w:type="paragraph" w:styleId="BodyText">
    <w:name w:val="Body Text"/>
    <w:basedOn w:val="Normal"/>
    <w:rsid w:val="00513B8B"/>
    <w:pPr>
      <w:spacing w:after="120"/>
    </w:pPr>
  </w:style>
  <w:style w:type="paragraph" w:customStyle="1" w:styleId="sub">
    <w:name w:val="sub"/>
    <w:basedOn w:val="NormalIndent"/>
    <w:next w:val="Heading2"/>
    <w:autoRedefine/>
    <w:rsid w:val="00513B8B"/>
    <w:pPr>
      <w:spacing w:before="120" w:after="240"/>
      <w:ind w:left="0"/>
      <w:jc w:val="both"/>
    </w:pPr>
    <w:rPr>
      <w:rFonts w:ascii="Times New Roman Bold" w:hAnsi="Times New Roman Bold"/>
      <w:b/>
      <w:smallCaps/>
      <w:sz w:val="26"/>
      <w:szCs w:val="26"/>
      <w:lang w:val="en-GB"/>
    </w:rPr>
  </w:style>
  <w:style w:type="paragraph" w:styleId="NormalIndent">
    <w:name w:val="Normal Indent"/>
    <w:basedOn w:val="Normal"/>
    <w:rsid w:val="00513B8B"/>
    <w:pPr>
      <w:ind w:left="720"/>
    </w:pPr>
  </w:style>
  <w:style w:type="paragraph" w:styleId="BalloonText">
    <w:name w:val="Balloon Text"/>
    <w:basedOn w:val="Normal"/>
    <w:semiHidden/>
    <w:rsid w:val="00513B8B"/>
    <w:rPr>
      <w:rFonts w:ascii="Tahoma" w:hAnsi="Tahoma" w:cs="Tahoma"/>
      <w:sz w:val="16"/>
      <w:szCs w:val="16"/>
    </w:rPr>
  </w:style>
  <w:style w:type="paragraph" w:styleId="Title">
    <w:name w:val="Title"/>
    <w:basedOn w:val="Normal"/>
    <w:qFormat/>
    <w:rsid w:val="00513B8B"/>
    <w:pPr>
      <w:spacing w:after="120" w:line="480" w:lineRule="auto"/>
      <w:jc w:val="center"/>
    </w:pPr>
    <w:rPr>
      <w:b/>
      <w:sz w:val="32"/>
      <w:szCs w:val="32"/>
    </w:rPr>
  </w:style>
  <w:style w:type="paragraph" w:styleId="Footer">
    <w:name w:val="footer"/>
    <w:basedOn w:val="Normal"/>
    <w:rsid w:val="009E6D6A"/>
    <w:pPr>
      <w:tabs>
        <w:tab w:val="center" w:pos="4153"/>
        <w:tab w:val="right" w:pos="8306"/>
      </w:tabs>
    </w:pPr>
  </w:style>
  <w:style w:type="character" w:styleId="PageNumber">
    <w:name w:val="page number"/>
    <w:basedOn w:val="DefaultParagraphFont"/>
    <w:rsid w:val="009E6D6A"/>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BF1203"/>
    <w:pPr>
      <w:ind w:left="720"/>
    </w:pPr>
    <w:rPr>
      <w:lang w:val="en-GB" w:eastAsia="en-GB"/>
    </w:rPr>
  </w:style>
  <w:style w:type="paragraph" w:styleId="BodyText3">
    <w:name w:val="Body Text 3"/>
    <w:basedOn w:val="Normal"/>
    <w:rsid w:val="00916675"/>
    <w:pPr>
      <w:spacing w:after="120"/>
    </w:pPr>
    <w:rPr>
      <w:sz w:val="16"/>
      <w:szCs w:val="16"/>
    </w:rPr>
  </w:style>
  <w:style w:type="paragraph" w:styleId="FootnoteText">
    <w:name w:val="footnote text"/>
    <w:basedOn w:val="Normal"/>
    <w:link w:val="FootnoteTextChar"/>
    <w:uiPriority w:val="99"/>
    <w:semiHidden/>
    <w:rsid w:val="001A2964"/>
    <w:rPr>
      <w:sz w:val="20"/>
      <w:szCs w:val="20"/>
    </w:rPr>
  </w:style>
  <w:style w:type="character" w:styleId="FootnoteReference">
    <w:name w:val="footnote reference"/>
    <w:basedOn w:val="DefaultParagraphFont"/>
    <w:uiPriority w:val="99"/>
    <w:semiHidden/>
    <w:rsid w:val="001A2964"/>
    <w:rPr>
      <w:vertAlign w:val="superscript"/>
    </w:rPr>
  </w:style>
  <w:style w:type="paragraph" w:styleId="NormalWeb">
    <w:name w:val="Normal (Web)"/>
    <w:basedOn w:val="Normal"/>
    <w:uiPriority w:val="99"/>
    <w:rsid w:val="00E827B0"/>
    <w:pPr>
      <w:spacing w:before="100" w:beforeAutospacing="1" w:after="100" w:afterAutospacing="1"/>
    </w:pPr>
    <w:rPr>
      <w:lang w:val="en-GB" w:eastAsia="en-GB"/>
    </w:rPr>
  </w:style>
  <w:style w:type="paragraph" w:customStyle="1" w:styleId="Default">
    <w:name w:val="Default"/>
    <w:rsid w:val="002377DC"/>
    <w:pPr>
      <w:autoSpaceDE w:val="0"/>
      <w:autoSpaceDN w:val="0"/>
      <w:adjustRightInd w:val="0"/>
    </w:pPr>
    <w:rPr>
      <w:rFonts w:ascii="Frutiger 45 Light" w:hAnsi="Frutiger 45 Light" w:cs="Frutiger 45 Light"/>
      <w:color w:val="000000"/>
      <w:sz w:val="24"/>
      <w:szCs w:val="24"/>
    </w:rPr>
  </w:style>
  <w:style w:type="paragraph" w:customStyle="1" w:styleId="CM24">
    <w:name w:val="CM24"/>
    <w:basedOn w:val="Default"/>
    <w:next w:val="Default"/>
    <w:rsid w:val="0014159C"/>
    <w:rPr>
      <w:rFonts w:cs="Times New Roman"/>
      <w:color w:val="auto"/>
    </w:rPr>
  </w:style>
  <w:style w:type="paragraph" w:customStyle="1" w:styleId="CM31">
    <w:name w:val="CM31"/>
    <w:basedOn w:val="Default"/>
    <w:next w:val="Default"/>
    <w:rsid w:val="0014159C"/>
    <w:rPr>
      <w:rFonts w:cs="Times New Roman"/>
      <w:color w:val="auto"/>
    </w:rPr>
  </w:style>
  <w:style w:type="character" w:customStyle="1" w:styleId="st1">
    <w:name w:val="st1"/>
    <w:basedOn w:val="DefaultParagraphFont"/>
    <w:rsid w:val="00975344"/>
  </w:style>
  <w:style w:type="paragraph" w:customStyle="1" w:styleId="CM6">
    <w:name w:val="CM6"/>
    <w:basedOn w:val="Default"/>
    <w:next w:val="Default"/>
    <w:rsid w:val="00660127"/>
    <w:pPr>
      <w:spacing w:line="300" w:lineRule="atLeast"/>
    </w:pPr>
    <w:rPr>
      <w:rFonts w:cs="Times New Roman"/>
      <w:color w:val="auto"/>
    </w:rPr>
  </w:style>
  <w:style w:type="character" w:styleId="CommentReference">
    <w:name w:val="annotation reference"/>
    <w:basedOn w:val="DefaultParagraphFont"/>
    <w:rsid w:val="0060037D"/>
    <w:rPr>
      <w:sz w:val="16"/>
      <w:szCs w:val="16"/>
    </w:rPr>
  </w:style>
  <w:style w:type="paragraph" w:styleId="CommentText">
    <w:name w:val="annotation text"/>
    <w:basedOn w:val="Normal"/>
    <w:link w:val="CommentTextChar"/>
    <w:rsid w:val="0060037D"/>
    <w:rPr>
      <w:sz w:val="20"/>
      <w:szCs w:val="20"/>
    </w:rPr>
  </w:style>
  <w:style w:type="paragraph" w:styleId="CommentSubject">
    <w:name w:val="annotation subject"/>
    <w:basedOn w:val="CommentText"/>
    <w:next w:val="CommentText"/>
    <w:semiHidden/>
    <w:rsid w:val="0060037D"/>
    <w:rPr>
      <w:b/>
      <w:bCs/>
    </w:rPr>
  </w:style>
  <w:style w:type="character" w:customStyle="1" w:styleId="FootnoteTextChar">
    <w:name w:val="Footnote Text Char"/>
    <w:basedOn w:val="DefaultParagraphFont"/>
    <w:link w:val="FootnoteText"/>
    <w:uiPriority w:val="99"/>
    <w:semiHidden/>
    <w:rsid w:val="00D940BA"/>
    <w:rPr>
      <w:lang w:val="en-US" w:eastAsia="en-US"/>
    </w:rPr>
  </w:style>
  <w:style w:type="character" w:styleId="Hyperlink">
    <w:name w:val="Hyperlink"/>
    <w:basedOn w:val="DefaultParagraphFont"/>
    <w:uiPriority w:val="99"/>
    <w:unhideWhenUsed/>
    <w:rsid w:val="00D940BA"/>
    <w:rPr>
      <w:color w:val="0000FF" w:themeColor="hyperlink"/>
      <w:u w:val="single"/>
    </w:rPr>
  </w:style>
  <w:style w:type="character" w:styleId="FollowedHyperlink">
    <w:name w:val="FollowedHyperlink"/>
    <w:basedOn w:val="DefaultParagraphFont"/>
    <w:rsid w:val="00D940BA"/>
    <w:rPr>
      <w:color w:val="800080" w:themeColor="followedHyperlink"/>
      <w:u w:val="single"/>
    </w:rPr>
  </w:style>
  <w:style w:type="table" w:styleId="TableGrid">
    <w:name w:val="Table Grid"/>
    <w:basedOn w:val="TableNormal"/>
    <w:uiPriority w:val="59"/>
    <w:rsid w:val="009B3F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2603F"/>
    <w:rPr>
      <w:rFonts w:ascii="Calibri" w:eastAsia="Calibri" w:hAnsi="Calibri"/>
      <w:sz w:val="22"/>
      <w:szCs w:val="21"/>
    </w:rPr>
  </w:style>
  <w:style w:type="character" w:customStyle="1" w:styleId="PlainTextChar">
    <w:name w:val="Plain Text Char"/>
    <w:basedOn w:val="DefaultParagraphFont"/>
    <w:link w:val="PlainText"/>
    <w:uiPriority w:val="99"/>
    <w:rsid w:val="0042603F"/>
    <w:rPr>
      <w:rFonts w:ascii="Calibri" w:eastAsia="Calibri" w:hAnsi="Calibri"/>
      <w:sz w:val="22"/>
      <w:szCs w:val="21"/>
      <w:lang w:eastAsia="en-US"/>
    </w:rPr>
  </w:style>
  <w:style w:type="character" w:customStyle="1" w:styleId="CommentTextChar">
    <w:name w:val="Comment Text Char"/>
    <w:basedOn w:val="DefaultParagraphFont"/>
    <w:link w:val="CommentText"/>
    <w:rsid w:val="007B6DA9"/>
    <w:rPr>
      <w:lang w:val="en-US" w:eastAsia="en-US"/>
    </w:rPr>
  </w:style>
  <w:style w:type="paragraph" w:customStyle="1" w:styleId="TOCBase">
    <w:name w:val="TOC Base"/>
    <w:basedOn w:val="Normal"/>
    <w:rsid w:val="006A5FC7"/>
    <w:pPr>
      <w:tabs>
        <w:tab w:val="right" w:leader="dot" w:pos="6480"/>
      </w:tabs>
      <w:spacing w:after="240" w:line="240" w:lineRule="atLeast"/>
    </w:pPr>
    <w:rPr>
      <w:rFonts w:ascii="Arial" w:hAnsi="Arial"/>
      <w:spacing w:val="-5"/>
      <w:sz w:val="20"/>
      <w:szCs w:val="20"/>
      <w:lang w:val="en-GB"/>
    </w:rPr>
  </w:style>
  <w:style w:type="paragraph" w:styleId="BodyTextIndent3">
    <w:name w:val="Body Text Indent 3"/>
    <w:basedOn w:val="Normal"/>
    <w:link w:val="BodyTextIndent3Char"/>
    <w:rsid w:val="00FE203A"/>
    <w:pPr>
      <w:spacing w:after="120"/>
      <w:ind w:left="283"/>
    </w:pPr>
    <w:rPr>
      <w:sz w:val="16"/>
      <w:szCs w:val="16"/>
    </w:rPr>
  </w:style>
  <w:style w:type="character" w:customStyle="1" w:styleId="BodyTextIndent3Char">
    <w:name w:val="Body Text Indent 3 Char"/>
    <w:basedOn w:val="DefaultParagraphFont"/>
    <w:link w:val="BodyTextIndent3"/>
    <w:rsid w:val="00FE203A"/>
    <w:rPr>
      <w:sz w:val="16"/>
      <w:szCs w:val="16"/>
      <w:lang w:val="en-US" w:eastAsia="en-US"/>
    </w:rPr>
  </w:style>
  <w:style w:type="paragraph" w:customStyle="1" w:styleId="Pa4">
    <w:name w:val="Pa4"/>
    <w:basedOn w:val="Default"/>
    <w:next w:val="Default"/>
    <w:uiPriority w:val="99"/>
    <w:rsid w:val="004C046E"/>
    <w:pPr>
      <w:spacing w:line="881" w:lineRule="atLeast"/>
    </w:pPr>
    <w:rPr>
      <w:rFonts w:ascii="GeosansLight" w:hAnsi="GeosansLight" w:cs="Times New Roman"/>
      <w:color w:val="auto"/>
    </w:rPr>
  </w:style>
  <w:style w:type="paragraph" w:customStyle="1" w:styleId="Pa5">
    <w:name w:val="Pa5"/>
    <w:basedOn w:val="Default"/>
    <w:next w:val="Default"/>
    <w:uiPriority w:val="99"/>
    <w:rsid w:val="004C046E"/>
    <w:pPr>
      <w:spacing w:line="841" w:lineRule="atLeast"/>
    </w:pPr>
    <w:rPr>
      <w:rFonts w:ascii="GeosansLight" w:hAnsi="GeosansLight" w:cs="Times New Roman"/>
      <w:color w:val="auto"/>
    </w:rPr>
  </w:style>
  <w:style w:type="paragraph" w:customStyle="1" w:styleId="Pa1">
    <w:name w:val="Pa1"/>
    <w:basedOn w:val="Default"/>
    <w:next w:val="Default"/>
    <w:uiPriority w:val="99"/>
    <w:rsid w:val="004C046E"/>
    <w:pPr>
      <w:spacing w:line="881" w:lineRule="atLeast"/>
    </w:pPr>
    <w:rPr>
      <w:rFonts w:ascii="GeosansLight" w:hAnsi="GeosansLight" w:cs="Times New Roman"/>
      <w:color w:val="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267C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8B"/>
    <w:rPr>
      <w:sz w:val="24"/>
      <w:szCs w:val="24"/>
      <w:lang w:val="en-US" w:eastAsia="en-US"/>
    </w:rPr>
  </w:style>
  <w:style w:type="paragraph" w:styleId="Heading1">
    <w:name w:val="heading 1"/>
    <w:basedOn w:val="Normal"/>
    <w:next w:val="Normal"/>
    <w:qFormat/>
    <w:rsid w:val="00513B8B"/>
    <w:pPr>
      <w:keepNext/>
      <w:outlineLvl w:val="0"/>
    </w:pPr>
    <w:rPr>
      <w:rFonts w:eastAsia="Arial Unicode MS"/>
      <w:b/>
      <w:u w:val="single"/>
      <w:lang w:val="en-GB"/>
    </w:rPr>
  </w:style>
  <w:style w:type="paragraph" w:styleId="Heading2">
    <w:name w:val="heading 2"/>
    <w:basedOn w:val="Normal"/>
    <w:next w:val="Normal"/>
    <w:qFormat/>
    <w:rsid w:val="00513B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3B8B"/>
    <w:pPr>
      <w:keepNext/>
      <w:spacing w:before="240" w:after="60"/>
      <w:outlineLvl w:val="2"/>
    </w:pPr>
    <w:rPr>
      <w:rFonts w:ascii="Arial" w:hAnsi="Arial" w:cs="Arial"/>
      <w:b/>
      <w:bCs/>
      <w:sz w:val="26"/>
      <w:szCs w:val="26"/>
    </w:rPr>
  </w:style>
  <w:style w:type="paragraph" w:styleId="Heading4">
    <w:name w:val="heading 4"/>
    <w:basedOn w:val="Normal"/>
    <w:next w:val="Normal"/>
    <w:qFormat/>
    <w:rsid w:val="009166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B8B"/>
    <w:pPr>
      <w:tabs>
        <w:tab w:val="center" w:pos="4153"/>
        <w:tab w:val="right" w:pos="8306"/>
      </w:tabs>
    </w:pPr>
    <w:rPr>
      <w:lang w:val="en-GB"/>
    </w:rPr>
  </w:style>
  <w:style w:type="paragraph" w:customStyle="1" w:styleId="Contents">
    <w:name w:val="Contents"/>
    <w:basedOn w:val="Normal"/>
    <w:rsid w:val="00513B8B"/>
    <w:pPr>
      <w:tabs>
        <w:tab w:val="center" w:pos="4320"/>
        <w:tab w:val="center" w:pos="8460"/>
      </w:tabs>
    </w:pPr>
    <w:rPr>
      <w:b/>
      <w:i/>
      <w:szCs w:val="20"/>
      <w:lang w:val="en-GB"/>
    </w:rPr>
  </w:style>
  <w:style w:type="paragraph" w:styleId="ListBullet">
    <w:name w:val="List Bullet"/>
    <w:basedOn w:val="Normal"/>
    <w:rsid w:val="00513B8B"/>
    <w:pPr>
      <w:numPr>
        <w:numId w:val="1"/>
      </w:numPr>
      <w:tabs>
        <w:tab w:val="clear" w:pos="720"/>
      </w:tabs>
      <w:spacing w:after="240"/>
      <w:ind w:left="1440"/>
      <w:jc w:val="both"/>
    </w:pPr>
    <w:rPr>
      <w:szCs w:val="20"/>
      <w:lang w:val="en-GB"/>
    </w:rPr>
  </w:style>
  <w:style w:type="paragraph" w:customStyle="1" w:styleId="Table">
    <w:name w:val="Table"/>
    <w:basedOn w:val="Normal"/>
    <w:rsid w:val="00513B8B"/>
    <w:pPr>
      <w:tabs>
        <w:tab w:val="left" w:pos="576"/>
      </w:tabs>
      <w:jc w:val="both"/>
    </w:pPr>
    <w:rPr>
      <w:sz w:val="20"/>
      <w:szCs w:val="20"/>
      <w:lang w:val="en-GB"/>
    </w:rPr>
  </w:style>
  <w:style w:type="paragraph" w:styleId="BodyTextIndent">
    <w:name w:val="Body Text Indent"/>
    <w:basedOn w:val="Normal"/>
    <w:rsid w:val="00513B8B"/>
    <w:pPr>
      <w:ind w:left="420" w:hanging="420"/>
    </w:pPr>
    <w:rPr>
      <w:lang w:val="en-GB"/>
    </w:rPr>
  </w:style>
  <w:style w:type="paragraph" w:customStyle="1" w:styleId="TableText">
    <w:name w:val="Table Text"/>
    <w:basedOn w:val="Normal"/>
    <w:rsid w:val="00513B8B"/>
    <w:pPr>
      <w:tabs>
        <w:tab w:val="decimal" w:pos="0"/>
      </w:tabs>
      <w:autoSpaceDE w:val="0"/>
      <w:autoSpaceDN w:val="0"/>
      <w:adjustRightInd w:val="0"/>
    </w:pPr>
  </w:style>
  <w:style w:type="paragraph" w:styleId="BodyText">
    <w:name w:val="Body Text"/>
    <w:basedOn w:val="Normal"/>
    <w:rsid w:val="00513B8B"/>
    <w:pPr>
      <w:spacing w:after="120"/>
    </w:pPr>
  </w:style>
  <w:style w:type="paragraph" w:customStyle="1" w:styleId="sub">
    <w:name w:val="sub"/>
    <w:basedOn w:val="NormalIndent"/>
    <w:next w:val="Heading2"/>
    <w:autoRedefine/>
    <w:rsid w:val="00513B8B"/>
    <w:pPr>
      <w:spacing w:before="120" w:after="240"/>
      <w:ind w:left="0"/>
      <w:jc w:val="both"/>
    </w:pPr>
    <w:rPr>
      <w:rFonts w:ascii="Times New Roman Bold" w:hAnsi="Times New Roman Bold"/>
      <w:b/>
      <w:smallCaps/>
      <w:sz w:val="26"/>
      <w:szCs w:val="26"/>
      <w:lang w:val="en-GB"/>
    </w:rPr>
  </w:style>
  <w:style w:type="paragraph" w:styleId="NormalIndent">
    <w:name w:val="Normal Indent"/>
    <w:basedOn w:val="Normal"/>
    <w:rsid w:val="00513B8B"/>
    <w:pPr>
      <w:ind w:left="720"/>
    </w:pPr>
  </w:style>
  <w:style w:type="paragraph" w:styleId="BalloonText">
    <w:name w:val="Balloon Text"/>
    <w:basedOn w:val="Normal"/>
    <w:semiHidden/>
    <w:rsid w:val="00513B8B"/>
    <w:rPr>
      <w:rFonts w:ascii="Tahoma" w:hAnsi="Tahoma" w:cs="Tahoma"/>
      <w:sz w:val="16"/>
      <w:szCs w:val="16"/>
    </w:rPr>
  </w:style>
  <w:style w:type="paragraph" w:styleId="Title">
    <w:name w:val="Title"/>
    <w:basedOn w:val="Normal"/>
    <w:qFormat/>
    <w:rsid w:val="00513B8B"/>
    <w:pPr>
      <w:spacing w:after="120" w:line="480" w:lineRule="auto"/>
      <w:jc w:val="center"/>
    </w:pPr>
    <w:rPr>
      <w:b/>
      <w:sz w:val="32"/>
      <w:szCs w:val="32"/>
    </w:rPr>
  </w:style>
  <w:style w:type="paragraph" w:styleId="Footer">
    <w:name w:val="footer"/>
    <w:basedOn w:val="Normal"/>
    <w:rsid w:val="009E6D6A"/>
    <w:pPr>
      <w:tabs>
        <w:tab w:val="center" w:pos="4153"/>
        <w:tab w:val="right" w:pos="8306"/>
      </w:tabs>
    </w:pPr>
  </w:style>
  <w:style w:type="character" w:styleId="PageNumber">
    <w:name w:val="page number"/>
    <w:basedOn w:val="DefaultParagraphFont"/>
    <w:rsid w:val="009E6D6A"/>
  </w:style>
  <w:style w:type="paragraph" w:styleId="ListParagraph">
    <w:name w:val="List Paragraph"/>
    <w:basedOn w:val="Normal"/>
    <w:uiPriority w:val="34"/>
    <w:qFormat/>
    <w:rsid w:val="00BF1203"/>
    <w:pPr>
      <w:ind w:left="720"/>
    </w:pPr>
    <w:rPr>
      <w:lang w:val="en-GB" w:eastAsia="en-GB"/>
    </w:rPr>
  </w:style>
  <w:style w:type="paragraph" w:styleId="BodyText3">
    <w:name w:val="Body Text 3"/>
    <w:basedOn w:val="Normal"/>
    <w:rsid w:val="00916675"/>
    <w:pPr>
      <w:spacing w:after="120"/>
    </w:pPr>
    <w:rPr>
      <w:sz w:val="16"/>
      <w:szCs w:val="16"/>
    </w:rPr>
  </w:style>
  <w:style w:type="paragraph" w:styleId="FootnoteText">
    <w:name w:val="footnote text"/>
    <w:basedOn w:val="Normal"/>
    <w:link w:val="FootnoteTextChar"/>
    <w:uiPriority w:val="99"/>
    <w:semiHidden/>
    <w:rsid w:val="001A2964"/>
    <w:rPr>
      <w:sz w:val="20"/>
      <w:szCs w:val="20"/>
    </w:rPr>
  </w:style>
  <w:style w:type="character" w:styleId="FootnoteReference">
    <w:name w:val="footnote reference"/>
    <w:basedOn w:val="DefaultParagraphFont"/>
    <w:uiPriority w:val="99"/>
    <w:semiHidden/>
    <w:rsid w:val="001A2964"/>
    <w:rPr>
      <w:vertAlign w:val="superscript"/>
    </w:rPr>
  </w:style>
  <w:style w:type="paragraph" w:styleId="NormalWeb">
    <w:name w:val="Normal (Web)"/>
    <w:basedOn w:val="Normal"/>
    <w:rsid w:val="00E827B0"/>
    <w:pPr>
      <w:spacing w:before="100" w:beforeAutospacing="1" w:after="100" w:afterAutospacing="1"/>
    </w:pPr>
    <w:rPr>
      <w:lang w:val="en-GB" w:eastAsia="en-GB"/>
    </w:rPr>
  </w:style>
  <w:style w:type="paragraph" w:customStyle="1" w:styleId="Default">
    <w:name w:val="Default"/>
    <w:rsid w:val="002377DC"/>
    <w:pPr>
      <w:autoSpaceDE w:val="0"/>
      <w:autoSpaceDN w:val="0"/>
      <w:adjustRightInd w:val="0"/>
    </w:pPr>
    <w:rPr>
      <w:rFonts w:ascii="Frutiger 45 Light" w:hAnsi="Frutiger 45 Light" w:cs="Frutiger 45 Light"/>
      <w:color w:val="000000"/>
      <w:sz w:val="24"/>
      <w:szCs w:val="24"/>
    </w:rPr>
  </w:style>
  <w:style w:type="paragraph" w:customStyle="1" w:styleId="CM24">
    <w:name w:val="CM24"/>
    <w:basedOn w:val="Default"/>
    <w:next w:val="Default"/>
    <w:rsid w:val="0014159C"/>
    <w:rPr>
      <w:rFonts w:cs="Times New Roman"/>
      <w:color w:val="auto"/>
    </w:rPr>
  </w:style>
  <w:style w:type="paragraph" w:customStyle="1" w:styleId="CM31">
    <w:name w:val="CM31"/>
    <w:basedOn w:val="Default"/>
    <w:next w:val="Default"/>
    <w:rsid w:val="0014159C"/>
    <w:rPr>
      <w:rFonts w:cs="Times New Roman"/>
      <w:color w:val="auto"/>
    </w:rPr>
  </w:style>
  <w:style w:type="character" w:customStyle="1" w:styleId="st1">
    <w:name w:val="st1"/>
    <w:basedOn w:val="DefaultParagraphFont"/>
    <w:rsid w:val="00975344"/>
  </w:style>
  <w:style w:type="paragraph" w:customStyle="1" w:styleId="CM6">
    <w:name w:val="CM6"/>
    <w:basedOn w:val="Default"/>
    <w:next w:val="Default"/>
    <w:rsid w:val="00660127"/>
    <w:pPr>
      <w:spacing w:line="300" w:lineRule="atLeast"/>
    </w:pPr>
    <w:rPr>
      <w:rFonts w:cs="Times New Roman"/>
      <w:color w:val="auto"/>
    </w:rPr>
  </w:style>
  <w:style w:type="character" w:styleId="CommentReference">
    <w:name w:val="annotation reference"/>
    <w:basedOn w:val="DefaultParagraphFont"/>
    <w:semiHidden/>
    <w:rsid w:val="0060037D"/>
    <w:rPr>
      <w:sz w:val="16"/>
      <w:szCs w:val="16"/>
    </w:rPr>
  </w:style>
  <w:style w:type="paragraph" w:styleId="CommentText">
    <w:name w:val="annotation text"/>
    <w:basedOn w:val="Normal"/>
    <w:semiHidden/>
    <w:rsid w:val="0060037D"/>
    <w:rPr>
      <w:sz w:val="20"/>
      <w:szCs w:val="20"/>
    </w:rPr>
  </w:style>
  <w:style w:type="paragraph" w:styleId="CommentSubject">
    <w:name w:val="annotation subject"/>
    <w:basedOn w:val="CommentText"/>
    <w:next w:val="CommentText"/>
    <w:semiHidden/>
    <w:rsid w:val="0060037D"/>
    <w:rPr>
      <w:b/>
      <w:bCs/>
    </w:rPr>
  </w:style>
  <w:style w:type="character" w:customStyle="1" w:styleId="FootnoteTextChar">
    <w:name w:val="Footnote Text Char"/>
    <w:basedOn w:val="DefaultParagraphFont"/>
    <w:link w:val="FootnoteText"/>
    <w:uiPriority w:val="99"/>
    <w:semiHidden/>
    <w:rsid w:val="00D940BA"/>
    <w:rPr>
      <w:lang w:val="en-US" w:eastAsia="en-US"/>
    </w:rPr>
  </w:style>
  <w:style w:type="character" w:styleId="Hyperlink">
    <w:name w:val="Hyperlink"/>
    <w:basedOn w:val="DefaultParagraphFont"/>
    <w:uiPriority w:val="99"/>
    <w:unhideWhenUsed/>
    <w:rsid w:val="00D940BA"/>
    <w:rPr>
      <w:color w:val="0000FF" w:themeColor="hyperlink"/>
      <w:u w:val="single"/>
    </w:rPr>
  </w:style>
  <w:style w:type="character" w:styleId="FollowedHyperlink">
    <w:name w:val="FollowedHyperlink"/>
    <w:basedOn w:val="DefaultParagraphFont"/>
    <w:rsid w:val="00D940BA"/>
    <w:rPr>
      <w:color w:val="800080" w:themeColor="followedHyperlink"/>
      <w:u w:val="single"/>
    </w:rPr>
  </w:style>
  <w:style w:type="table" w:styleId="TableGrid">
    <w:name w:val="Table Grid"/>
    <w:basedOn w:val="TableNormal"/>
    <w:uiPriority w:val="59"/>
    <w:rsid w:val="009B3F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868483">
      <w:bodyDiv w:val="1"/>
      <w:marLeft w:val="0"/>
      <w:marRight w:val="0"/>
      <w:marTop w:val="0"/>
      <w:marBottom w:val="0"/>
      <w:divBdr>
        <w:top w:val="none" w:sz="0" w:space="0" w:color="auto"/>
        <w:left w:val="none" w:sz="0" w:space="0" w:color="auto"/>
        <w:bottom w:val="none" w:sz="0" w:space="0" w:color="auto"/>
        <w:right w:val="none" w:sz="0" w:space="0" w:color="auto"/>
      </w:divBdr>
    </w:div>
    <w:div w:id="397482901">
      <w:bodyDiv w:val="1"/>
      <w:marLeft w:val="0"/>
      <w:marRight w:val="0"/>
      <w:marTop w:val="0"/>
      <w:marBottom w:val="0"/>
      <w:divBdr>
        <w:top w:val="none" w:sz="0" w:space="0" w:color="auto"/>
        <w:left w:val="none" w:sz="0" w:space="0" w:color="auto"/>
        <w:bottom w:val="none" w:sz="0" w:space="0" w:color="auto"/>
        <w:right w:val="none" w:sz="0" w:space="0" w:color="auto"/>
      </w:divBdr>
    </w:div>
    <w:div w:id="495724680">
      <w:bodyDiv w:val="1"/>
      <w:marLeft w:val="0"/>
      <w:marRight w:val="0"/>
      <w:marTop w:val="0"/>
      <w:marBottom w:val="0"/>
      <w:divBdr>
        <w:top w:val="none" w:sz="0" w:space="0" w:color="auto"/>
        <w:left w:val="none" w:sz="0" w:space="0" w:color="auto"/>
        <w:bottom w:val="none" w:sz="0" w:space="0" w:color="auto"/>
        <w:right w:val="none" w:sz="0" w:space="0" w:color="auto"/>
      </w:divBdr>
      <w:divsChild>
        <w:div w:id="1437292514">
          <w:marLeft w:val="0"/>
          <w:marRight w:val="0"/>
          <w:marTop w:val="0"/>
          <w:marBottom w:val="0"/>
          <w:divBdr>
            <w:top w:val="none" w:sz="0" w:space="0" w:color="auto"/>
            <w:left w:val="none" w:sz="0" w:space="0" w:color="auto"/>
            <w:bottom w:val="none" w:sz="0" w:space="0" w:color="auto"/>
            <w:right w:val="none" w:sz="0" w:space="0" w:color="auto"/>
          </w:divBdr>
        </w:div>
      </w:divsChild>
    </w:div>
    <w:div w:id="496919795">
      <w:bodyDiv w:val="1"/>
      <w:marLeft w:val="0"/>
      <w:marRight w:val="0"/>
      <w:marTop w:val="0"/>
      <w:marBottom w:val="0"/>
      <w:divBdr>
        <w:top w:val="none" w:sz="0" w:space="0" w:color="auto"/>
        <w:left w:val="none" w:sz="0" w:space="0" w:color="auto"/>
        <w:bottom w:val="none" w:sz="0" w:space="0" w:color="auto"/>
        <w:right w:val="none" w:sz="0" w:space="0" w:color="auto"/>
      </w:divBdr>
    </w:div>
    <w:div w:id="541789201">
      <w:bodyDiv w:val="1"/>
      <w:marLeft w:val="0"/>
      <w:marRight w:val="0"/>
      <w:marTop w:val="0"/>
      <w:marBottom w:val="0"/>
      <w:divBdr>
        <w:top w:val="none" w:sz="0" w:space="0" w:color="auto"/>
        <w:left w:val="none" w:sz="0" w:space="0" w:color="auto"/>
        <w:bottom w:val="none" w:sz="0" w:space="0" w:color="auto"/>
        <w:right w:val="none" w:sz="0" w:space="0" w:color="auto"/>
      </w:divBdr>
    </w:div>
    <w:div w:id="589504351">
      <w:bodyDiv w:val="1"/>
      <w:marLeft w:val="0"/>
      <w:marRight w:val="0"/>
      <w:marTop w:val="0"/>
      <w:marBottom w:val="0"/>
      <w:divBdr>
        <w:top w:val="none" w:sz="0" w:space="0" w:color="auto"/>
        <w:left w:val="none" w:sz="0" w:space="0" w:color="auto"/>
        <w:bottom w:val="none" w:sz="0" w:space="0" w:color="auto"/>
        <w:right w:val="none" w:sz="0" w:space="0" w:color="auto"/>
      </w:divBdr>
    </w:div>
    <w:div w:id="626350272">
      <w:bodyDiv w:val="1"/>
      <w:marLeft w:val="0"/>
      <w:marRight w:val="0"/>
      <w:marTop w:val="0"/>
      <w:marBottom w:val="0"/>
      <w:divBdr>
        <w:top w:val="none" w:sz="0" w:space="0" w:color="auto"/>
        <w:left w:val="none" w:sz="0" w:space="0" w:color="auto"/>
        <w:bottom w:val="none" w:sz="0" w:space="0" w:color="auto"/>
        <w:right w:val="none" w:sz="0" w:space="0" w:color="auto"/>
      </w:divBdr>
    </w:div>
    <w:div w:id="701249778">
      <w:bodyDiv w:val="1"/>
      <w:marLeft w:val="0"/>
      <w:marRight w:val="0"/>
      <w:marTop w:val="0"/>
      <w:marBottom w:val="0"/>
      <w:divBdr>
        <w:top w:val="none" w:sz="0" w:space="0" w:color="auto"/>
        <w:left w:val="none" w:sz="0" w:space="0" w:color="auto"/>
        <w:bottom w:val="none" w:sz="0" w:space="0" w:color="auto"/>
        <w:right w:val="none" w:sz="0" w:space="0" w:color="auto"/>
      </w:divBdr>
      <w:divsChild>
        <w:div w:id="531460792">
          <w:marLeft w:val="0"/>
          <w:marRight w:val="0"/>
          <w:marTop w:val="0"/>
          <w:marBottom w:val="0"/>
          <w:divBdr>
            <w:top w:val="none" w:sz="0" w:space="0" w:color="auto"/>
            <w:left w:val="none" w:sz="0" w:space="0" w:color="auto"/>
            <w:bottom w:val="none" w:sz="0" w:space="0" w:color="auto"/>
            <w:right w:val="none" w:sz="0" w:space="0" w:color="auto"/>
          </w:divBdr>
        </w:div>
      </w:divsChild>
    </w:div>
    <w:div w:id="885220920">
      <w:bodyDiv w:val="1"/>
      <w:marLeft w:val="0"/>
      <w:marRight w:val="0"/>
      <w:marTop w:val="0"/>
      <w:marBottom w:val="0"/>
      <w:divBdr>
        <w:top w:val="none" w:sz="0" w:space="0" w:color="auto"/>
        <w:left w:val="none" w:sz="0" w:space="0" w:color="auto"/>
        <w:bottom w:val="none" w:sz="0" w:space="0" w:color="auto"/>
        <w:right w:val="none" w:sz="0" w:space="0" w:color="auto"/>
      </w:divBdr>
      <w:divsChild>
        <w:div w:id="1612543092">
          <w:marLeft w:val="0"/>
          <w:marRight w:val="0"/>
          <w:marTop w:val="0"/>
          <w:marBottom w:val="0"/>
          <w:divBdr>
            <w:top w:val="none" w:sz="0" w:space="0" w:color="auto"/>
            <w:left w:val="none" w:sz="0" w:space="0" w:color="auto"/>
            <w:bottom w:val="none" w:sz="0" w:space="0" w:color="auto"/>
            <w:right w:val="none" w:sz="0" w:space="0" w:color="auto"/>
          </w:divBdr>
          <w:divsChild>
            <w:div w:id="49615365">
              <w:marLeft w:val="0"/>
              <w:marRight w:val="0"/>
              <w:marTop w:val="1290"/>
              <w:marBottom w:val="0"/>
              <w:divBdr>
                <w:top w:val="none" w:sz="0" w:space="0" w:color="auto"/>
                <w:left w:val="none" w:sz="0" w:space="0" w:color="auto"/>
                <w:bottom w:val="none" w:sz="0" w:space="0" w:color="auto"/>
                <w:right w:val="none" w:sz="0" w:space="0" w:color="auto"/>
              </w:divBdr>
              <w:divsChild>
                <w:div w:id="2030330420">
                  <w:marLeft w:val="0"/>
                  <w:marRight w:val="1"/>
                  <w:marTop w:val="0"/>
                  <w:marBottom w:val="0"/>
                  <w:divBdr>
                    <w:top w:val="none" w:sz="0" w:space="0" w:color="auto"/>
                    <w:left w:val="none" w:sz="0" w:space="0" w:color="auto"/>
                    <w:bottom w:val="none" w:sz="0" w:space="0" w:color="auto"/>
                    <w:right w:val="none" w:sz="0" w:space="0" w:color="auto"/>
                  </w:divBdr>
                  <w:divsChild>
                    <w:div w:id="1143231941">
                      <w:marLeft w:val="0"/>
                      <w:marRight w:val="0"/>
                      <w:marTop w:val="0"/>
                      <w:marBottom w:val="0"/>
                      <w:divBdr>
                        <w:top w:val="none" w:sz="0" w:space="0" w:color="auto"/>
                        <w:left w:val="none" w:sz="0" w:space="0" w:color="auto"/>
                        <w:bottom w:val="none" w:sz="0" w:space="0" w:color="auto"/>
                        <w:right w:val="none" w:sz="0" w:space="0" w:color="auto"/>
                      </w:divBdr>
                      <w:divsChild>
                        <w:div w:id="1013073046">
                          <w:marLeft w:val="0"/>
                          <w:marRight w:val="0"/>
                          <w:marTop w:val="0"/>
                          <w:marBottom w:val="0"/>
                          <w:divBdr>
                            <w:top w:val="none" w:sz="0" w:space="0" w:color="auto"/>
                            <w:left w:val="none" w:sz="0" w:space="0" w:color="auto"/>
                            <w:bottom w:val="none" w:sz="0" w:space="0" w:color="auto"/>
                            <w:right w:val="none" w:sz="0" w:space="0" w:color="auto"/>
                          </w:divBdr>
                          <w:divsChild>
                            <w:div w:id="145324626">
                              <w:marLeft w:val="0"/>
                              <w:marRight w:val="0"/>
                              <w:marTop w:val="0"/>
                              <w:marBottom w:val="0"/>
                              <w:divBdr>
                                <w:top w:val="none" w:sz="0" w:space="0" w:color="auto"/>
                                <w:left w:val="none" w:sz="0" w:space="0" w:color="auto"/>
                                <w:bottom w:val="none" w:sz="0" w:space="0" w:color="auto"/>
                                <w:right w:val="none" w:sz="0" w:space="0" w:color="auto"/>
                              </w:divBdr>
                              <w:divsChild>
                                <w:div w:id="1996566922">
                                  <w:marLeft w:val="0"/>
                                  <w:marRight w:val="0"/>
                                  <w:marTop w:val="0"/>
                                  <w:marBottom w:val="0"/>
                                  <w:divBdr>
                                    <w:top w:val="none" w:sz="0" w:space="0" w:color="auto"/>
                                    <w:left w:val="none" w:sz="0" w:space="0" w:color="auto"/>
                                    <w:bottom w:val="none" w:sz="0" w:space="0" w:color="auto"/>
                                    <w:right w:val="none" w:sz="0" w:space="0" w:color="auto"/>
                                  </w:divBdr>
                                  <w:divsChild>
                                    <w:div w:id="671296228">
                                      <w:marLeft w:val="0"/>
                                      <w:marRight w:val="0"/>
                                      <w:marTop w:val="0"/>
                                      <w:marBottom w:val="0"/>
                                      <w:divBdr>
                                        <w:top w:val="none" w:sz="0" w:space="0" w:color="auto"/>
                                        <w:left w:val="none" w:sz="0" w:space="0" w:color="auto"/>
                                        <w:bottom w:val="none" w:sz="0" w:space="0" w:color="auto"/>
                                        <w:right w:val="none" w:sz="0" w:space="0" w:color="auto"/>
                                      </w:divBdr>
                                      <w:divsChild>
                                        <w:div w:id="46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724845">
      <w:bodyDiv w:val="1"/>
      <w:marLeft w:val="0"/>
      <w:marRight w:val="0"/>
      <w:marTop w:val="0"/>
      <w:marBottom w:val="0"/>
      <w:divBdr>
        <w:top w:val="none" w:sz="0" w:space="0" w:color="auto"/>
        <w:left w:val="none" w:sz="0" w:space="0" w:color="auto"/>
        <w:bottom w:val="none" w:sz="0" w:space="0" w:color="auto"/>
        <w:right w:val="none" w:sz="0" w:space="0" w:color="auto"/>
      </w:divBdr>
    </w:div>
    <w:div w:id="1032996549">
      <w:bodyDiv w:val="1"/>
      <w:marLeft w:val="0"/>
      <w:marRight w:val="0"/>
      <w:marTop w:val="0"/>
      <w:marBottom w:val="0"/>
      <w:divBdr>
        <w:top w:val="none" w:sz="0" w:space="0" w:color="auto"/>
        <w:left w:val="none" w:sz="0" w:space="0" w:color="auto"/>
        <w:bottom w:val="none" w:sz="0" w:space="0" w:color="auto"/>
        <w:right w:val="none" w:sz="0" w:space="0" w:color="auto"/>
      </w:divBdr>
    </w:div>
    <w:div w:id="1056011370">
      <w:bodyDiv w:val="1"/>
      <w:marLeft w:val="0"/>
      <w:marRight w:val="0"/>
      <w:marTop w:val="0"/>
      <w:marBottom w:val="0"/>
      <w:divBdr>
        <w:top w:val="none" w:sz="0" w:space="0" w:color="auto"/>
        <w:left w:val="none" w:sz="0" w:space="0" w:color="auto"/>
        <w:bottom w:val="none" w:sz="0" w:space="0" w:color="auto"/>
        <w:right w:val="none" w:sz="0" w:space="0" w:color="auto"/>
      </w:divBdr>
    </w:div>
    <w:div w:id="1253854923">
      <w:bodyDiv w:val="1"/>
      <w:marLeft w:val="0"/>
      <w:marRight w:val="0"/>
      <w:marTop w:val="0"/>
      <w:marBottom w:val="0"/>
      <w:divBdr>
        <w:top w:val="none" w:sz="0" w:space="0" w:color="auto"/>
        <w:left w:val="none" w:sz="0" w:space="0" w:color="auto"/>
        <w:bottom w:val="none" w:sz="0" w:space="0" w:color="auto"/>
        <w:right w:val="none" w:sz="0" w:space="0" w:color="auto"/>
      </w:divBdr>
    </w:div>
    <w:div w:id="1393238269">
      <w:bodyDiv w:val="1"/>
      <w:marLeft w:val="0"/>
      <w:marRight w:val="0"/>
      <w:marTop w:val="0"/>
      <w:marBottom w:val="0"/>
      <w:divBdr>
        <w:top w:val="none" w:sz="0" w:space="0" w:color="auto"/>
        <w:left w:val="none" w:sz="0" w:space="0" w:color="auto"/>
        <w:bottom w:val="none" w:sz="0" w:space="0" w:color="auto"/>
        <w:right w:val="none" w:sz="0" w:space="0" w:color="auto"/>
      </w:divBdr>
      <w:divsChild>
        <w:div w:id="1666471744">
          <w:marLeft w:val="0"/>
          <w:marRight w:val="0"/>
          <w:marTop w:val="0"/>
          <w:marBottom w:val="0"/>
          <w:divBdr>
            <w:top w:val="none" w:sz="0" w:space="0" w:color="auto"/>
            <w:left w:val="none" w:sz="0" w:space="0" w:color="auto"/>
            <w:bottom w:val="none" w:sz="0" w:space="0" w:color="auto"/>
            <w:right w:val="none" w:sz="0" w:space="0" w:color="auto"/>
          </w:divBdr>
        </w:div>
      </w:divsChild>
    </w:div>
    <w:div w:id="1413117968">
      <w:bodyDiv w:val="1"/>
      <w:marLeft w:val="0"/>
      <w:marRight w:val="0"/>
      <w:marTop w:val="0"/>
      <w:marBottom w:val="0"/>
      <w:divBdr>
        <w:top w:val="none" w:sz="0" w:space="0" w:color="auto"/>
        <w:left w:val="none" w:sz="0" w:space="0" w:color="auto"/>
        <w:bottom w:val="none" w:sz="0" w:space="0" w:color="auto"/>
        <w:right w:val="none" w:sz="0" w:space="0" w:color="auto"/>
      </w:divBdr>
      <w:divsChild>
        <w:div w:id="1736319884">
          <w:marLeft w:val="0"/>
          <w:marRight w:val="0"/>
          <w:marTop w:val="0"/>
          <w:marBottom w:val="0"/>
          <w:divBdr>
            <w:top w:val="none" w:sz="0" w:space="0" w:color="auto"/>
            <w:left w:val="none" w:sz="0" w:space="0" w:color="auto"/>
            <w:bottom w:val="none" w:sz="0" w:space="0" w:color="auto"/>
            <w:right w:val="none" w:sz="0" w:space="0" w:color="auto"/>
          </w:divBdr>
          <w:divsChild>
            <w:div w:id="2122415379">
              <w:marLeft w:val="0"/>
              <w:marRight w:val="0"/>
              <w:marTop w:val="0"/>
              <w:marBottom w:val="0"/>
              <w:divBdr>
                <w:top w:val="none" w:sz="0" w:space="0" w:color="auto"/>
                <w:left w:val="none" w:sz="0" w:space="0" w:color="auto"/>
                <w:bottom w:val="none" w:sz="0" w:space="0" w:color="auto"/>
                <w:right w:val="none" w:sz="0" w:space="0" w:color="auto"/>
              </w:divBdr>
              <w:divsChild>
                <w:div w:id="802891959">
                  <w:marLeft w:val="0"/>
                  <w:marRight w:val="0"/>
                  <w:marTop w:val="0"/>
                  <w:marBottom w:val="0"/>
                  <w:divBdr>
                    <w:top w:val="none" w:sz="0" w:space="0" w:color="auto"/>
                    <w:left w:val="none" w:sz="0" w:space="0" w:color="auto"/>
                    <w:bottom w:val="none" w:sz="0" w:space="0" w:color="auto"/>
                    <w:right w:val="none" w:sz="0" w:space="0" w:color="auto"/>
                  </w:divBdr>
                  <w:divsChild>
                    <w:div w:id="20724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68060">
      <w:bodyDiv w:val="1"/>
      <w:marLeft w:val="0"/>
      <w:marRight w:val="0"/>
      <w:marTop w:val="0"/>
      <w:marBottom w:val="0"/>
      <w:divBdr>
        <w:top w:val="none" w:sz="0" w:space="0" w:color="auto"/>
        <w:left w:val="none" w:sz="0" w:space="0" w:color="auto"/>
        <w:bottom w:val="none" w:sz="0" w:space="0" w:color="auto"/>
        <w:right w:val="none" w:sz="0" w:space="0" w:color="auto"/>
      </w:divBdr>
      <w:divsChild>
        <w:div w:id="330766284">
          <w:marLeft w:val="0"/>
          <w:marRight w:val="0"/>
          <w:marTop w:val="0"/>
          <w:marBottom w:val="0"/>
          <w:divBdr>
            <w:top w:val="none" w:sz="0" w:space="0" w:color="auto"/>
            <w:left w:val="none" w:sz="0" w:space="0" w:color="auto"/>
            <w:bottom w:val="none" w:sz="0" w:space="0" w:color="auto"/>
            <w:right w:val="none" w:sz="0" w:space="0" w:color="auto"/>
          </w:divBdr>
          <w:divsChild>
            <w:div w:id="1133248816">
              <w:marLeft w:val="0"/>
              <w:marRight w:val="0"/>
              <w:marTop w:val="0"/>
              <w:marBottom w:val="0"/>
              <w:divBdr>
                <w:top w:val="none" w:sz="0" w:space="0" w:color="auto"/>
                <w:left w:val="none" w:sz="0" w:space="0" w:color="auto"/>
                <w:bottom w:val="none" w:sz="0" w:space="0" w:color="auto"/>
                <w:right w:val="none" w:sz="0" w:space="0" w:color="auto"/>
              </w:divBdr>
              <w:divsChild>
                <w:div w:id="1288046424">
                  <w:marLeft w:val="0"/>
                  <w:marRight w:val="0"/>
                  <w:marTop w:val="0"/>
                  <w:marBottom w:val="0"/>
                  <w:divBdr>
                    <w:top w:val="none" w:sz="0" w:space="0" w:color="auto"/>
                    <w:left w:val="none" w:sz="0" w:space="0" w:color="auto"/>
                    <w:bottom w:val="none" w:sz="0" w:space="0" w:color="auto"/>
                    <w:right w:val="none" w:sz="0" w:space="0" w:color="auto"/>
                  </w:divBdr>
                  <w:divsChild>
                    <w:div w:id="1205212330">
                      <w:marLeft w:val="2325"/>
                      <w:marRight w:val="0"/>
                      <w:marTop w:val="0"/>
                      <w:marBottom w:val="0"/>
                      <w:divBdr>
                        <w:top w:val="none" w:sz="0" w:space="0" w:color="auto"/>
                        <w:left w:val="none" w:sz="0" w:space="0" w:color="auto"/>
                        <w:bottom w:val="none" w:sz="0" w:space="0" w:color="auto"/>
                        <w:right w:val="none" w:sz="0" w:space="0" w:color="auto"/>
                      </w:divBdr>
                      <w:divsChild>
                        <w:div w:id="2033340777">
                          <w:marLeft w:val="0"/>
                          <w:marRight w:val="0"/>
                          <w:marTop w:val="0"/>
                          <w:marBottom w:val="0"/>
                          <w:divBdr>
                            <w:top w:val="none" w:sz="0" w:space="0" w:color="auto"/>
                            <w:left w:val="none" w:sz="0" w:space="0" w:color="auto"/>
                            <w:bottom w:val="none" w:sz="0" w:space="0" w:color="auto"/>
                            <w:right w:val="none" w:sz="0" w:space="0" w:color="auto"/>
                          </w:divBdr>
                          <w:divsChild>
                            <w:div w:id="312875423">
                              <w:marLeft w:val="0"/>
                              <w:marRight w:val="0"/>
                              <w:marTop w:val="0"/>
                              <w:marBottom w:val="0"/>
                              <w:divBdr>
                                <w:top w:val="none" w:sz="0" w:space="0" w:color="auto"/>
                                <w:left w:val="single" w:sz="48" w:space="15" w:color="FEEAF9"/>
                                <w:bottom w:val="none" w:sz="0" w:space="0" w:color="auto"/>
                                <w:right w:val="none" w:sz="0" w:space="0" w:color="auto"/>
                              </w:divBdr>
                              <w:divsChild>
                                <w:div w:id="1486702794">
                                  <w:marLeft w:val="0"/>
                                  <w:marRight w:val="0"/>
                                  <w:marTop w:val="0"/>
                                  <w:marBottom w:val="0"/>
                                  <w:divBdr>
                                    <w:top w:val="none" w:sz="0" w:space="0" w:color="auto"/>
                                    <w:left w:val="none" w:sz="0" w:space="0" w:color="auto"/>
                                    <w:bottom w:val="none" w:sz="0" w:space="0" w:color="auto"/>
                                    <w:right w:val="none" w:sz="0" w:space="0" w:color="auto"/>
                                  </w:divBdr>
                                  <w:divsChild>
                                    <w:div w:id="606472260">
                                      <w:marLeft w:val="0"/>
                                      <w:marRight w:val="0"/>
                                      <w:marTop w:val="0"/>
                                      <w:marBottom w:val="0"/>
                                      <w:divBdr>
                                        <w:top w:val="none" w:sz="0" w:space="0" w:color="auto"/>
                                        <w:left w:val="none" w:sz="0" w:space="0" w:color="auto"/>
                                        <w:bottom w:val="none" w:sz="0" w:space="0" w:color="auto"/>
                                        <w:right w:val="none" w:sz="0" w:space="0" w:color="auto"/>
                                      </w:divBdr>
                                      <w:divsChild>
                                        <w:div w:id="1521621022">
                                          <w:marLeft w:val="0"/>
                                          <w:marRight w:val="0"/>
                                          <w:marTop w:val="0"/>
                                          <w:marBottom w:val="0"/>
                                          <w:divBdr>
                                            <w:top w:val="none" w:sz="0" w:space="0" w:color="auto"/>
                                            <w:left w:val="none" w:sz="0" w:space="0" w:color="auto"/>
                                            <w:bottom w:val="none" w:sz="0" w:space="0" w:color="auto"/>
                                            <w:right w:val="none" w:sz="0" w:space="0" w:color="auto"/>
                                          </w:divBdr>
                                        </w:div>
                                        <w:div w:id="1471287318">
                                          <w:marLeft w:val="0"/>
                                          <w:marRight w:val="0"/>
                                          <w:marTop w:val="0"/>
                                          <w:marBottom w:val="0"/>
                                          <w:divBdr>
                                            <w:top w:val="none" w:sz="0" w:space="0" w:color="auto"/>
                                            <w:left w:val="none" w:sz="0" w:space="0" w:color="auto"/>
                                            <w:bottom w:val="none" w:sz="0" w:space="0" w:color="auto"/>
                                            <w:right w:val="none" w:sz="0" w:space="0" w:color="auto"/>
                                          </w:divBdr>
                                        </w:div>
                                      </w:divsChild>
                                    </w:div>
                                    <w:div w:id="528493223">
                                      <w:marLeft w:val="0"/>
                                      <w:marRight w:val="0"/>
                                      <w:marTop w:val="0"/>
                                      <w:marBottom w:val="0"/>
                                      <w:divBdr>
                                        <w:top w:val="none" w:sz="0" w:space="0" w:color="auto"/>
                                        <w:left w:val="none" w:sz="0" w:space="0" w:color="auto"/>
                                        <w:bottom w:val="none" w:sz="0" w:space="0" w:color="auto"/>
                                        <w:right w:val="none" w:sz="0" w:space="0" w:color="auto"/>
                                      </w:divBdr>
                                      <w:divsChild>
                                        <w:div w:id="1507282970">
                                          <w:marLeft w:val="0"/>
                                          <w:marRight w:val="0"/>
                                          <w:marTop w:val="0"/>
                                          <w:marBottom w:val="0"/>
                                          <w:divBdr>
                                            <w:top w:val="none" w:sz="0" w:space="0" w:color="auto"/>
                                            <w:left w:val="none" w:sz="0" w:space="0" w:color="auto"/>
                                            <w:bottom w:val="none" w:sz="0" w:space="0" w:color="auto"/>
                                            <w:right w:val="none" w:sz="0" w:space="0" w:color="auto"/>
                                          </w:divBdr>
                                          <w:divsChild>
                                            <w:div w:id="1100563106">
                                              <w:marLeft w:val="0"/>
                                              <w:marRight w:val="0"/>
                                              <w:marTop w:val="75"/>
                                              <w:marBottom w:val="0"/>
                                              <w:divBdr>
                                                <w:top w:val="none" w:sz="0" w:space="0" w:color="auto"/>
                                                <w:left w:val="none" w:sz="0" w:space="0" w:color="auto"/>
                                                <w:bottom w:val="none" w:sz="0" w:space="0" w:color="auto"/>
                                                <w:right w:val="none" w:sz="0" w:space="0" w:color="auto"/>
                                              </w:divBdr>
                                              <w:divsChild>
                                                <w:div w:id="291787137">
                                                  <w:marLeft w:val="0"/>
                                                  <w:marRight w:val="0"/>
                                                  <w:marTop w:val="0"/>
                                                  <w:marBottom w:val="0"/>
                                                  <w:divBdr>
                                                    <w:top w:val="none" w:sz="0" w:space="0" w:color="auto"/>
                                                    <w:left w:val="none" w:sz="0" w:space="0" w:color="auto"/>
                                                    <w:bottom w:val="none" w:sz="0" w:space="0" w:color="auto"/>
                                                    <w:right w:val="none" w:sz="0" w:space="0" w:color="auto"/>
                                                  </w:divBdr>
                                                </w:div>
                                                <w:div w:id="1221793105">
                                                  <w:marLeft w:val="0"/>
                                                  <w:marRight w:val="0"/>
                                                  <w:marTop w:val="0"/>
                                                  <w:marBottom w:val="0"/>
                                                  <w:divBdr>
                                                    <w:top w:val="none" w:sz="0" w:space="0" w:color="auto"/>
                                                    <w:left w:val="none" w:sz="0" w:space="0" w:color="auto"/>
                                                    <w:bottom w:val="none" w:sz="0" w:space="0" w:color="auto"/>
                                                    <w:right w:val="none" w:sz="0" w:space="0" w:color="auto"/>
                                                  </w:divBdr>
                                                  <w:divsChild>
                                                    <w:div w:id="1544781538">
                                                      <w:marLeft w:val="0"/>
                                                      <w:marRight w:val="0"/>
                                                      <w:marTop w:val="0"/>
                                                      <w:marBottom w:val="0"/>
                                                      <w:divBdr>
                                                        <w:top w:val="none" w:sz="0" w:space="0" w:color="auto"/>
                                                        <w:left w:val="none" w:sz="0" w:space="0" w:color="auto"/>
                                                        <w:bottom w:val="none" w:sz="0" w:space="0" w:color="auto"/>
                                                        <w:right w:val="none" w:sz="0" w:space="0" w:color="auto"/>
                                                      </w:divBdr>
                                                    </w:div>
                                                    <w:div w:id="1339649279">
                                                      <w:marLeft w:val="0"/>
                                                      <w:marRight w:val="0"/>
                                                      <w:marTop w:val="0"/>
                                                      <w:marBottom w:val="0"/>
                                                      <w:divBdr>
                                                        <w:top w:val="none" w:sz="0" w:space="0" w:color="auto"/>
                                                        <w:left w:val="none" w:sz="0" w:space="0" w:color="auto"/>
                                                        <w:bottom w:val="none" w:sz="0" w:space="0" w:color="auto"/>
                                                        <w:right w:val="none" w:sz="0" w:space="0" w:color="auto"/>
                                                      </w:divBdr>
                                                    </w:div>
                                                    <w:div w:id="492838664">
                                                      <w:marLeft w:val="0"/>
                                                      <w:marRight w:val="0"/>
                                                      <w:marTop w:val="0"/>
                                                      <w:marBottom w:val="0"/>
                                                      <w:divBdr>
                                                        <w:top w:val="none" w:sz="0" w:space="0" w:color="auto"/>
                                                        <w:left w:val="none" w:sz="0" w:space="0" w:color="auto"/>
                                                        <w:bottom w:val="none" w:sz="0" w:space="0" w:color="auto"/>
                                                        <w:right w:val="none" w:sz="0" w:space="0" w:color="auto"/>
                                                      </w:divBdr>
                                                    </w:div>
                                                    <w:div w:id="2146659295">
                                                      <w:marLeft w:val="0"/>
                                                      <w:marRight w:val="0"/>
                                                      <w:marTop w:val="0"/>
                                                      <w:marBottom w:val="0"/>
                                                      <w:divBdr>
                                                        <w:top w:val="none" w:sz="0" w:space="0" w:color="auto"/>
                                                        <w:left w:val="none" w:sz="0" w:space="0" w:color="auto"/>
                                                        <w:bottom w:val="none" w:sz="0" w:space="0" w:color="auto"/>
                                                        <w:right w:val="none" w:sz="0" w:space="0" w:color="auto"/>
                                                      </w:divBdr>
                                                    </w:div>
                                                    <w:div w:id="2134786591">
                                                      <w:marLeft w:val="0"/>
                                                      <w:marRight w:val="0"/>
                                                      <w:marTop w:val="0"/>
                                                      <w:marBottom w:val="0"/>
                                                      <w:divBdr>
                                                        <w:top w:val="none" w:sz="0" w:space="0" w:color="auto"/>
                                                        <w:left w:val="none" w:sz="0" w:space="0" w:color="auto"/>
                                                        <w:bottom w:val="none" w:sz="0" w:space="0" w:color="auto"/>
                                                        <w:right w:val="none" w:sz="0" w:space="0" w:color="auto"/>
                                                      </w:divBdr>
                                                    </w:div>
                                                    <w:div w:id="1077020827">
                                                      <w:marLeft w:val="0"/>
                                                      <w:marRight w:val="0"/>
                                                      <w:marTop w:val="0"/>
                                                      <w:marBottom w:val="0"/>
                                                      <w:divBdr>
                                                        <w:top w:val="none" w:sz="0" w:space="0" w:color="auto"/>
                                                        <w:left w:val="none" w:sz="0" w:space="0" w:color="auto"/>
                                                        <w:bottom w:val="none" w:sz="0" w:space="0" w:color="auto"/>
                                                        <w:right w:val="none" w:sz="0" w:space="0" w:color="auto"/>
                                                      </w:divBdr>
                                                    </w:div>
                                                    <w:div w:id="953295281">
                                                      <w:marLeft w:val="0"/>
                                                      <w:marRight w:val="0"/>
                                                      <w:marTop w:val="0"/>
                                                      <w:marBottom w:val="0"/>
                                                      <w:divBdr>
                                                        <w:top w:val="none" w:sz="0" w:space="0" w:color="auto"/>
                                                        <w:left w:val="none" w:sz="0" w:space="0" w:color="auto"/>
                                                        <w:bottom w:val="none" w:sz="0" w:space="0" w:color="auto"/>
                                                        <w:right w:val="none" w:sz="0" w:space="0" w:color="auto"/>
                                                      </w:divBdr>
                                                    </w:div>
                                                    <w:div w:id="42099492">
                                                      <w:marLeft w:val="0"/>
                                                      <w:marRight w:val="0"/>
                                                      <w:marTop w:val="0"/>
                                                      <w:marBottom w:val="0"/>
                                                      <w:divBdr>
                                                        <w:top w:val="none" w:sz="0" w:space="0" w:color="auto"/>
                                                        <w:left w:val="none" w:sz="0" w:space="0" w:color="auto"/>
                                                        <w:bottom w:val="none" w:sz="0" w:space="0" w:color="auto"/>
                                                        <w:right w:val="none" w:sz="0" w:space="0" w:color="auto"/>
                                                      </w:divBdr>
                                                    </w:div>
                                                    <w:div w:id="193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2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bsa.nhs.uk/PrescriptionServices/4940.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iformulary.hscni.net/Formulary/Adult/WoundSection/ExceptionProtocol/Pages/default.aspx" TargetMode="External"/><Relationship Id="rId2" Type="http://schemas.openxmlformats.org/officeDocument/2006/relationships/hyperlink" Target="http://niformulary.hscni.net/Formulary/Adult/WoundSection/Pages/default.aspx" TargetMode="External"/><Relationship Id="rId1" Type="http://schemas.openxmlformats.org/officeDocument/2006/relationships/hyperlink" Target="http://www.hscbusiness.hscni.net/services/2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A6E5F-4A93-456F-A929-C95C1BDF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2441</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MELANOMA STRATEGY</vt:lpstr>
    </vt:vector>
  </TitlesOfParts>
  <Company>DHSSPS</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MELANOMA STRATEGY</dc:title>
  <dc:creator>0562586</dc:creator>
  <cp:lastModifiedBy>Jocelyn McAvera</cp:lastModifiedBy>
  <cp:revision>10</cp:revision>
  <cp:lastPrinted>2016-03-11T18:39:00Z</cp:lastPrinted>
  <dcterms:created xsi:type="dcterms:W3CDTF">2016-03-22T15:46:00Z</dcterms:created>
  <dcterms:modified xsi:type="dcterms:W3CDTF">2016-03-23T14:59:00Z</dcterms:modified>
</cp:coreProperties>
</file>