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030B1" w:rsidRDefault="008D2BC8">
      <w:pPr>
        <w:rPr>
          <w:b/>
          <w:sz w:val="28"/>
          <w:szCs w:val="28"/>
        </w:rPr>
      </w:pPr>
      <w:r w:rsidRPr="008D2BC8">
        <w:rPr>
          <w:b/>
          <w:sz w:val="28"/>
          <w:szCs w:val="28"/>
        </w:rPr>
        <w:t>Pancreatic cancer in adults: diagnosis and management</w:t>
      </w:r>
    </w:p>
    <w:p w:rsidR="008D2BC8" w:rsidRDefault="008D2BC8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692AC0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6479E"/>
    <w:rsid w:val="009B57C2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2018-02-07T12:11:00Z</dcterms:created>
  <dcterms:modified xsi:type="dcterms:W3CDTF">2018-02-07T12:11:00Z</dcterms:modified>
</cp:coreProperties>
</file>