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71E71" w:rsidRDefault="00710F11">
      <w:pPr>
        <w:rPr>
          <w:b/>
          <w:sz w:val="28"/>
          <w:szCs w:val="28"/>
        </w:rPr>
      </w:pPr>
      <w:r w:rsidRPr="00710F11">
        <w:rPr>
          <w:b/>
          <w:sz w:val="28"/>
          <w:szCs w:val="28"/>
        </w:rPr>
        <w:t>Chronic obstructive pulmonary disease in over 16s: diagnosis and management (updates and replaces CG101)</w:t>
      </w:r>
    </w:p>
    <w:p w:rsidR="00710F11" w:rsidRDefault="00710F1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380F03"/>
    <w:rsid w:val="004F2C5E"/>
    <w:rsid w:val="00657B7E"/>
    <w:rsid w:val="00692AC0"/>
    <w:rsid w:val="006D4F1C"/>
    <w:rsid w:val="007078DE"/>
    <w:rsid w:val="00710F11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2018-12-06T12:01:00Z</dcterms:created>
  <dcterms:modified xsi:type="dcterms:W3CDTF">2018-12-06T12:01:00Z</dcterms:modified>
</cp:coreProperties>
</file>