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927983" w:rsidRDefault="00E97A34">
      <w:pPr>
        <w:rPr>
          <w:b/>
          <w:sz w:val="28"/>
          <w:szCs w:val="28"/>
        </w:rPr>
      </w:pPr>
      <w:r w:rsidRPr="00E97A34">
        <w:rPr>
          <w:b/>
          <w:sz w:val="28"/>
          <w:szCs w:val="28"/>
        </w:rPr>
        <w:t xml:space="preserve">Arsenic trioxide for treating acute </w:t>
      </w:r>
      <w:proofErr w:type="spellStart"/>
      <w:r w:rsidRPr="00E97A34">
        <w:rPr>
          <w:b/>
          <w:sz w:val="28"/>
          <w:szCs w:val="28"/>
        </w:rPr>
        <w:t>promyelocytic</w:t>
      </w:r>
      <w:proofErr w:type="spellEnd"/>
      <w:r w:rsidRPr="00E97A34">
        <w:rPr>
          <w:b/>
          <w:sz w:val="28"/>
          <w:szCs w:val="28"/>
        </w:rPr>
        <w:t xml:space="preserve"> leukaemia</w:t>
      </w:r>
    </w:p>
    <w:p w:rsidR="00E97A34" w:rsidRDefault="00E97A34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D2E9F"/>
    <w:rsid w:val="00163059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45A0"/>
    <w:rsid w:val="00776272"/>
    <w:rsid w:val="00827531"/>
    <w:rsid w:val="0084234F"/>
    <w:rsid w:val="00850E47"/>
    <w:rsid w:val="008B1D78"/>
    <w:rsid w:val="00927983"/>
    <w:rsid w:val="0096479E"/>
    <w:rsid w:val="00AA422D"/>
    <w:rsid w:val="00AD2652"/>
    <w:rsid w:val="00AF776C"/>
    <w:rsid w:val="00B63A90"/>
    <w:rsid w:val="00BB49D8"/>
    <w:rsid w:val="00BC5297"/>
    <w:rsid w:val="00C51AD0"/>
    <w:rsid w:val="00C7655E"/>
    <w:rsid w:val="00D82009"/>
    <w:rsid w:val="00D916E2"/>
    <w:rsid w:val="00E25C95"/>
    <w:rsid w:val="00E57E18"/>
    <w:rsid w:val="00E97A34"/>
    <w:rsid w:val="00EB6FAD"/>
    <w:rsid w:val="00F01DE5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B3034D-9EDA-499C-ABE9-1ED02EE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2018-05-04T09:22:00Z</dcterms:created>
  <dcterms:modified xsi:type="dcterms:W3CDTF">2018-05-04T09:22:00Z</dcterms:modified>
</cp:coreProperties>
</file>