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106F6" w:rsidRDefault="003345A2">
      <w:pPr>
        <w:rPr>
          <w:b/>
          <w:sz w:val="28"/>
          <w:szCs w:val="28"/>
        </w:rPr>
      </w:pPr>
      <w:proofErr w:type="spellStart"/>
      <w:r w:rsidRPr="003345A2">
        <w:rPr>
          <w:b/>
          <w:sz w:val="28"/>
          <w:szCs w:val="28"/>
        </w:rPr>
        <w:t>Bosutinib</w:t>
      </w:r>
      <w:proofErr w:type="spellEnd"/>
      <w:r w:rsidRPr="003345A2">
        <w:rPr>
          <w:b/>
          <w:sz w:val="28"/>
          <w:szCs w:val="28"/>
        </w:rPr>
        <w:t xml:space="preserve"> for previously treated chronic myeloid leukaemia</w:t>
      </w:r>
    </w:p>
    <w:p w:rsidR="003345A2" w:rsidRDefault="003345A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FB3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3345A2"/>
    <w:rsid w:val="00616396"/>
    <w:rsid w:val="007106F6"/>
    <w:rsid w:val="0073042A"/>
    <w:rsid w:val="0074268E"/>
    <w:rsid w:val="00746ED3"/>
    <w:rsid w:val="00776272"/>
    <w:rsid w:val="00827531"/>
    <w:rsid w:val="0096479E"/>
    <w:rsid w:val="009A0E9A"/>
    <w:rsid w:val="00AF776C"/>
    <w:rsid w:val="00BC5297"/>
    <w:rsid w:val="00C51AD0"/>
    <w:rsid w:val="00D916E2"/>
    <w:rsid w:val="00F01DE5"/>
    <w:rsid w:val="00FB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8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81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2016-07-07T10:53:00Z</cp:lastPrinted>
  <dcterms:created xsi:type="dcterms:W3CDTF">2016-07-14T12:15:00Z</dcterms:created>
  <dcterms:modified xsi:type="dcterms:W3CDTF">2016-07-14T12:15:00Z</dcterms:modified>
</cp:coreProperties>
</file>