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550B81" w:rsidRDefault="00E82A00">
      <w:pPr>
        <w:rPr>
          <w:b/>
          <w:sz w:val="28"/>
          <w:szCs w:val="28"/>
        </w:rPr>
      </w:pPr>
      <w:proofErr w:type="spellStart"/>
      <w:r w:rsidRPr="00E82A00">
        <w:rPr>
          <w:b/>
          <w:sz w:val="28"/>
          <w:szCs w:val="28"/>
        </w:rPr>
        <w:t>Tofacitinib</w:t>
      </w:r>
      <w:proofErr w:type="spellEnd"/>
      <w:r w:rsidRPr="00E82A00">
        <w:rPr>
          <w:b/>
          <w:sz w:val="28"/>
          <w:szCs w:val="28"/>
        </w:rPr>
        <w:t xml:space="preserve"> for treating moderate to severe active rheumatoid arthritis after the failure of disease-modifying anti-rheumatic drugs</w:t>
      </w:r>
    </w:p>
    <w:p w:rsidR="00E82A00" w:rsidRDefault="00E82A00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182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82A00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1099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2017-09-08T09:40:00Z</dcterms:created>
  <dcterms:modified xsi:type="dcterms:W3CDTF">2017-09-08T09:40:00Z</dcterms:modified>
</cp:coreProperties>
</file>