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CE0F" w14:textId="77777777" w:rsidR="00FB4D10" w:rsidRDefault="00FB4D10" w:rsidP="00FB4D10">
      <w:pPr>
        <w:pStyle w:val="BodyText"/>
        <w:ind w:left="5822"/>
        <w:rPr>
          <w:rFonts w:ascii="Times New Roman"/>
          <w:sz w:val="20"/>
        </w:rPr>
      </w:pPr>
      <w:r>
        <w:rPr>
          <w:rFonts w:ascii="Times New Roman"/>
          <w:noProof/>
          <w:sz w:val="20"/>
          <w:lang w:eastAsia="en-GB"/>
        </w:rPr>
        <w:drawing>
          <wp:inline distT="0" distB="0" distL="0" distR="0" wp14:anchorId="10424099" wp14:editId="58B4E986">
            <wp:extent cx="1847850" cy="1295400"/>
            <wp:effectExtent l="0" t="0" r="0" b="0"/>
            <wp:docPr id="5"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295400"/>
                    </a:xfrm>
                    <a:prstGeom prst="rect">
                      <a:avLst/>
                    </a:prstGeom>
                    <a:noFill/>
                  </pic:spPr>
                </pic:pic>
              </a:graphicData>
            </a:graphic>
          </wp:inline>
        </w:drawing>
      </w:r>
    </w:p>
    <w:p w14:paraId="50D3FAAD" w14:textId="77777777" w:rsidR="00FB4D10" w:rsidRDefault="00FB4D10" w:rsidP="00FB4D10">
      <w:pPr>
        <w:pStyle w:val="BodyText"/>
        <w:rPr>
          <w:rFonts w:ascii="Times New Roman"/>
          <w:sz w:val="20"/>
        </w:rPr>
      </w:pPr>
    </w:p>
    <w:p w14:paraId="6F44A7F8" w14:textId="77777777" w:rsidR="00FB4D10" w:rsidRDefault="00FB4D10" w:rsidP="00FB4D10">
      <w:pPr>
        <w:pStyle w:val="BodyText"/>
        <w:rPr>
          <w:rFonts w:ascii="Times New Roman"/>
          <w:sz w:val="20"/>
        </w:rPr>
      </w:pPr>
    </w:p>
    <w:p w14:paraId="37ECCF3A" w14:textId="77777777" w:rsidR="00FB4D10" w:rsidRDefault="00FB4D10" w:rsidP="00FB4D10">
      <w:pPr>
        <w:pStyle w:val="BodyText"/>
        <w:rPr>
          <w:rFonts w:ascii="Times New Roman"/>
          <w:sz w:val="20"/>
        </w:rPr>
      </w:pPr>
    </w:p>
    <w:p w14:paraId="12D6C0E9" w14:textId="77777777" w:rsidR="00FB4D10" w:rsidRDefault="00FB4D10" w:rsidP="00FB4D10">
      <w:pPr>
        <w:pStyle w:val="BodyText"/>
        <w:rPr>
          <w:rFonts w:ascii="Times New Roman"/>
          <w:sz w:val="20"/>
        </w:rPr>
      </w:pPr>
    </w:p>
    <w:p w14:paraId="53B36024" w14:textId="77777777" w:rsidR="00FB4D10" w:rsidRDefault="00FB4D10" w:rsidP="00FB4D10">
      <w:pPr>
        <w:pStyle w:val="BodyText"/>
        <w:spacing w:before="7"/>
        <w:rPr>
          <w:rFonts w:ascii="Times New Roman"/>
          <w:sz w:val="18"/>
        </w:rPr>
      </w:pPr>
    </w:p>
    <w:p w14:paraId="237C3972" w14:textId="77777777" w:rsidR="00FB4D10" w:rsidRDefault="00FB4D10" w:rsidP="00FB4D10">
      <w:pPr>
        <w:spacing w:before="83"/>
        <w:ind w:left="408" w:right="425"/>
        <w:jc w:val="center"/>
        <w:rPr>
          <w:b/>
          <w:sz w:val="52"/>
        </w:rPr>
      </w:pPr>
      <w:r>
        <w:rPr>
          <w:b/>
          <w:sz w:val="52"/>
        </w:rPr>
        <w:t>BUDGET 2024-25</w:t>
      </w:r>
    </w:p>
    <w:p w14:paraId="6FB48142" w14:textId="77777777" w:rsidR="00FB4D10" w:rsidRDefault="00FB4D10" w:rsidP="00FB4D10">
      <w:pPr>
        <w:pStyle w:val="BodyText"/>
        <w:rPr>
          <w:b/>
          <w:sz w:val="86"/>
        </w:rPr>
      </w:pPr>
    </w:p>
    <w:p w14:paraId="7ACFBFAD" w14:textId="77777777" w:rsidR="00FB4D10" w:rsidRDefault="00FB4D10" w:rsidP="00FB4D10">
      <w:pPr>
        <w:spacing w:line="360" w:lineRule="auto"/>
        <w:ind w:left="408" w:right="429"/>
        <w:jc w:val="center"/>
        <w:rPr>
          <w:b/>
          <w:sz w:val="52"/>
        </w:rPr>
      </w:pPr>
      <w:r>
        <w:rPr>
          <w:b/>
          <w:sz w:val="52"/>
        </w:rPr>
        <w:t xml:space="preserve">Equality Impact Assessment </w:t>
      </w:r>
    </w:p>
    <w:p w14:paraId="0EF9560C" w14:textId="30AC30F8" w:rsidR="00FB4D10" w:rsidRPr="003247CF" w:rsidRDefault="00FB4D10" w:rsidP="00FB4D10">
      <w:pPr>
        <w:spacing w:line="360" w:lineRule="auto"/>
        <w:ind w:left="408" w:right="429"/>
        <w:jc w:val="center"/>
        <w:rPr>
          <w:b/>
          <w:sz w:val="52"/>
        </w:rPr>
      </w:pPr>
    </w:p>
    <w:p w14:paraId="0E66CA20" w14:textId="2254339D" w:rsidR="00FB4D10" w:rsidRDefault="00A17CE9" w:rsidP="00FB4D10">
      <w:pPr>
        <w:spacing w:before="1"/>
        <w:ind w:left="408" w:right="285"/>
        <w:jc w:val="center"/>
        <w:rPr>
          <w:b/>
          <w:sz w:val="52"/>
        </w:rPr>
      </w:pPr>
      <w:r>
        <w:rPr>
          <w:b/>
          <w:sz w:val="52"/>
        </w:rPr>
        <w:t xml:space="preserve">June </w:t>
      </w:r>
      <w:r w:rsidR="00FB4D10" w:rsidRPr="00D50AB2">
        <w:rPr>
          <w:b/>
          <w:sz w:val="52"/>
        </w:rPr>
        <w:t>2024</w:t>
      </w:r>
    </w:p>
    <w:p w14:paraId="1864F735" w14:textId="77777777" w:rsidR="00FB4D10" w:rsidRPr="0034145A" w:rsidRDefault="00FB4D10" w:rsidP="00FB4D10">
      <w:pPr>
        <w:spacing w:before="1" w:line="455" w:lineRule="exact"/>
        <w:ind w:right="709"/>
        <w:textAlignment w:val="baseline"/>
        <w:rPr>
          <w:rFonts w:ascii="Arial" w:eastAsia="Arial" w:hAnsi="Arial"/>
          <w:b/>
          <w:color w:val="1F487C"/>
          <w:spacing w:val="-11"/>
          <w:w w:val="105"/>
          <w:sz w:val="36"/>
          <w:szCs w:val="36"/>
        </w:rPr>
        <w:sectPr w:rsidR="00FB4D10" w:rsidRPr="0034145A" w:rsidSect="00FB4D10">
          <w:headerReference w:type="even" r:id="rId9"/>
          <w:headerReference w:type="default" r:id="rId10"/>
          <w:footerReference w:type="even" r:id="rId11"/>
          <w:footerReference w:type="default" r:id="rId12"/>
          <w:headerReference w:type="first" r:id="rId13"/>
          <w:footerReference w:type="first" r:id="rId14"/>
          <w:pgSz w:w="12240" w:h="15840"/>
          <w:pgMar w:top="1140" w:right="1898" w:bottom="304" w:left="1162" w:header="720" w:footer="720" w:gutter="0"/>
          <w:cols w:space="720"/>
          <w:titlePg/>
          <w:docGrid w:linePitch="299"/>
        </w:sectPr>
      </w:pPr>
    </w:p>
    <w:p w14:paraId="746C6DF7" w14:textId="6C1F1F6E" w:rsidR="00FB4D10" w:rsidRPr="00BA08BE" w:rsidRDefault="00FB4D10" w:rsidP="00FB4D10">
      <w:pPr>
        <w:rPr>
          <w:rFonts w:ascii="Arial" w:hAnsi="Arial" w:cs="Arial"/>
          <w:b/>
          <w:sz w:val="24"/>
          <w:szCs w:val="24"/>
        </w:rPr>
      </w:pPr>
      <w:r w:rsidRPr="00BA08BE">
        <w:rPr>
          <w:rFonts w:ascii="Arial" w:hAnsi="Arial" w:cs="Arial"/>
          <w:b/>
          <w:sz w:val="24"/>
          <w:szCs w:val="24"/>
        </w:rPr>
        <w:lastRenderedPageBreak/>
        <w:t>Content</w:t>
      </w:r>
      <w:r w:rsidR="00B577EC">
        <w:rPr>
          <w:rFonts w:ascii="Arial" w:hAnsi="Arial" w:cs="Arial"/>
          <w:b/>
          <w:sz w:val="24"/>
          <w:szCs w:val="24"/>
        </w:rPr>
        <w:t>s</w:t>
      </w:r>
    </w:p>
    <w:p w14:paraId="7EC38208" w14:textId="77777777" w:rsidR="00FB4D10" w:rsidRPr="00BA08BE" w:rsidRDefault="00FB4D10" w:rsidP="00FB4D10">
      <w:pPr>
        <w:rPr>
          <w:rFonts w:ascii="Arial" w:hAnsi="Arial" w:cs="Arial"/>
          <w:b/>
          <w:sz w:val="24"/>
          <w:szCs w:val="24"/>
        </w:rPr>
      </w:pPr>
    </w:p>
    <w:p w14:paraId="2D605CED" w14:textId="77777777" w:rsidR="00FB4D10" w:rsidRPr="00BF42A5" w:rsidRDefault="00FB4D10" w:rsidP="00FB4D10">
      <w:pPr>
        <w:pStyle w:val="ListParagraph"/>
        <w:numPr>
          <w:ilvl w:val="0"/>
          <w:numId w:val="15"/>
        </w:numPr>
        <w:rPr>
          <w:rFonts w:ascii="Arial" w:hAnsi="Arial" w:cs="Arial"/>
          <w:b/>
          <w:sz w:val="24"/>
          <w:szCs w:val="24"/>
        </w:rPr>
      </w:pPr>
      <w:r w:rsidRPr="00BF42A5">
        <w:rPr>
          <w:rFonts w:ascii="Arial" w:hAnsi="Arial" w:cs="Arial"/>
          <w:b/>
          <w:sz w:val="24"/>
          <w:szCs w:val="24"/>
        </w:rPr>
        <w:t xml:space="preserve">Introduction/ Section 75 of the Northern Ireland Act 1998 </w:t>
      </w:r>
      <w:r>
        <w:rPr>
          <w:rFonts w:ascii="Arial" w:hAnsi="Arial" w:cs="Arial"/>
          <w:b/>
          <w:sz w:val="24"/>
          <w:szCs w:val="24"/>
        </w:rPr>
        <w:tab/>
        <w:t>1</w:t>
      </w:r>
    </w:p>
    <w:p w14:paraId="64D9B8DA" w14:textId="77777777" w:rsidR="00FB4D10" w:rsidRPr="00BF42A5" w:rsidRDefault="00FB4D10" w:rsidP="00FB4D10">
      <w:pPr>
        <w:rPr>
          <w:rFonts w:ascii="Arial" w:hAnsi="Arial" w:cs="Arial"/>
          <w:b/>
          <w:sz w:val="24"/>
          <w:szCs w:val="24"/>
        </w:rPr>
      </w:pPr>
    </w:p>
    <w:p w14:paraId="0F956B59" w14:textId="77777777" w:rsidR="00FB4D10" w:rsidRPr="00BF42A5" w:rsidRDefault="00FB4D10" w:rsidP="00FB4D10">
      <w:pPr>
        <w:pStyle w:val="ListParagraph"/>
        <w:numPr>
          <w:ilvl w:val="0"/>
          <w:numId w:val="15"/>
        </w:numPr>
        <w:rPr>
          <w:rFonts w:ascii="Arial" w:hAnsi="Arial" w:cs="Arial"/>
          <w:b/>
          <w:sz w:val="24"/>
          <w:szCs w:val="24"/>
        </w:rPr>
      </w:pPr>
      <w:r w:rsidRPr="00BF42A5">
        <w:rPr>
          <w:rFonts w:ascii="Arial" w:hAnsi="Arial" w:cs="Arial"/>
          <w:b/>
          <w:sz w:val="24"/>
          <w:szCs w:val="24"/>
        </w:rPr>
        <w:t>Policy Scoping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p>
    <w:p w14:paraId="7243FB3D" w14:textId="77777777" w:rsidR="00FB4D10" w:rsidRPr="00BF42A5" w:rsidRDefault="00FB4D10" w:rsidP="00FB4D10">
      <w:pPr>
        <w:rPr>
          <w:rFonts w:ascii="Arial" w:hAnsi="Arial" w:cs="Arial"/>
          <w:b/>
          <w:sz w:val="24"/>
          <w:szCs w:val="24"/>
        </w:rPr>
      </w:pPr>
    </w:p>
    <w:p w14:paraId="350A3F0F" w14:textId="77777777" w:rsidR="00FB4D10" w:rsidRPr="00BF42A5" w:rsidRDefault="00FB4D10" w:rsidP="00FB4D10">
      <w:pPr>
        <w:pStyle w:val="ListParagraph"/>
        <w:numPr>
          <w:ilvl w:val="0"/>
          <w:numId w:val="15"/>
        </w:numPr>
        <w:rPr>
          <w:rFonts w:ascii="Arial" w:hAnsi="Arial" w:cs="Arial"/>
          <w:b/>
          <w:sz w:val="24"/>
          <w:szCs w:val="24"/>
        </w:rPr>
      </w:pPr>
      <w:r w:rsidRPr="00BF42A5">
        <w:rPr>
          <w:rFonts w:ascii="Arial" w:hAnsi="Arial" w:cs="Arial"/>
          <w:b/>
          <w:sz w:val="24"/>
          <w:szCs w:val="24"/>
        </w:rPr>
        <w:t>Budget 202</w:t>
      </w:r>
      <w:r>
        <w:rPr>
          <w:rFonts w:ascii="Arial" w:hAnsi="Arial" w:cs="Arial"/>
          <w:b/>
          <w:sz w:val="24"/>
          <w:szCs w:val="24"/>
        </w:rPr>
        <w:t>4</w:t>
      </w:r>
      <w:r w:rsidRPr="00BF42A5">
        <w:rPr>
          <w:rFonts w:ascii="Arial" w:hAnsi="Arial" w:cs="Arial"/>
          <w:b/>
          <w:sz w:val="24"/>
          <w:szCs w:val="24"/>
        </w:rPr>
        <w:t>-2</w:t>
      </w:r>
      <w:r>
        <w:rPr>
          <w:rFonts w:ascii="Arial" w:hAnsi="Arial" w:cs="Arial"/>
          <w:b/>
          <w:sz w:val="24"/>
          <w:szCs w:val="24"/>
        </w:rPr>
        <w:t>5</w:t>
      </w:r>
      <w:r w:rsidRPr="00BF42A5">
        <w:rPr>
          <w:rFonts w:ascii="Arial" w:hAnsi="Arial" w:cs="Arial"/>
          <w:b/>
          <w:sz w:val="24"/>
          <w:szCs w:val="24"/>
        </w:rPr>
        <w:t xml:space="preserve"> Outcome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6</w:t>
      </w:r>
    </w:p>
    <w:p w14:paraId="6521EB81" w14:textId="77777777" w:rsidR="00FB4D10" w:rsidRPr="00BF42A5" w:rsidRDefault="00FB4D10" w:rsidP="00FB4D10">
      <w:pPr>
        <w:rPr>
          <w:rFonts w:ascii="Arial" w:hAnsi="Arial" w:cs="Arial"/>
          <w:b/>
          <w:sz w:val="24"/>
          <w:szCs w:val="24"/>
        </w:rPr>
      </w:pPr>
    </w:p>
    <w:p w14:paraId="61549186" w14:textId="77777777" w:rsidR="00FB4D10" w:rsidRPr="00BF42A5" w:rsidRDefault="00FB4D10" w:rsidP="00FB4D10">
      <w:pPr>
        <w:pStyle w:val="ListParagraph"/>
        <w:numPr>
          <w:ilvl w:val="0"/>
          <w:numId w:val="15"/>
        </w:numPr>
        <w:rPr>
          <w:rFonts w:ascii="Arial" w:hAnsi="Arial" w:cs="Arial"/>
          <w:b/>
          <w:sz w:val="24"/>
          <w:szCs w:val="24"/>
        </w:rPr>
      </w:pPr>
      <w:r w:rsidRPr="00BF42A5">
        <w:rPr>
          <w:rFonts w:ascii="Arial" w:hAnsi="Arial" w:cs="Arial"/>
          <w:b/>
          <w:sz w:val="24"/>
          <w:szCs w:val="24"/>
        </w:rPr>
        <w:t xml:space="preserve">Consideration of Available Data and Screening Decision </w:t>
      </w:r>
      <w:r>
        <w:rPr>
          <w:rFonts w:ascii="Arial" w:hAnsi="Arial" w:cs="Arial"/>
          <w:b/>
          <w:sz w:val="24"/>
          <w:szCs w:val="24"/>
        </w:rPr>
        <w:tab/>
        <w:t>19</w:t>
      </w:r>
    </w:p>
    <w:p w14:paraId="045F9D79" w14:textId="77777777" w:rsidR="00FB4D10" w:rsidRPr="00BF42A5" w:rsidRDefault="00FB4D10" w:rsidP="00FB4D10">
      <w:pPr>
        <w:rPr>
          <w:rFonts w:ascii="Arial" w:hAnsi="Arial" w:cs="Arial"/>
          <w:b/>
          <w:sz w:val="24"/>
          <w:szCs w:val="24"/>
        </w:rPr>
      </w:pPr>
    </w:p>
    <w:p w14:paraId="6328CBA0" w14:textId="77777777" w:rsidR="00FB4D10" w:rsidRPr="00BF42A5" w:rsidRDefault="00FB4D10" w:rsidP="00FB4D10">
      <w:pPr>
        <w:pStyle w:val="ListParagraph"/>
        <w:numPr>
          <w:ilvl w:val="0"/>
          <w:numId w:val="15"/>
        </w:numPr>
        <w:rPr>
          <w:rFonts w:ascii="Arial" w:hAnsi="Arial" w:cs="Arial"/>
          <w:b/>
          <w:sz w:val="24"/>
          <w:szCs w:val="24"/>
        </w:rPr>
      </w:pPr>
      <w:r w:rsidRPr="00BF42A5">
        <w:rPr>
          <w:rFonts w:ascii="Arial" w:hAnsi="Arial" w:cs="Arial"/>
          <w:b/>
          <w:sz w:val="24"/>
          <w:szCs w:val="24"/>
        </w:rPr>
        <w:t xml:space="preserve">Impact Assessment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22</w:t>
      </w:r>
    </w:p>
    <w:p w14:paraId="2F189A75" w14:textId="77777777" w:rsidR="00FB4D10" w:rsidRPr="00BF42A5" w:rsidRDefault="00FB4D10" w:rsidP="00FB4D10">
      <w:pPr>
        <w:rPr>
          <w:rFonts w:ascii="Arial" w:hAnsi="Arial" w:cs="Arial"/>
          <w:b/>
          <w:sz w:val="24"/>
          <w:szCs w:val="24"/>
        </w:rPr>
      </w:pPr>
    </w:p>
    <w:p w14:paraId="5DEA5278" w14:textId="77777777" w:rsidR="00FB4D10" w:rsidRPr="00BF42A5" w:rsidRDefault="00FB4D10" w:rsidP="00FB4D10">
      <w:pPr>
        <w:pStyle w:val="ListParagraph"/>
        <w:numPr>
          <w:ilvl w:val="0"/>
          <w:numId w:val="15"/>
        </w:numPr>
        <w:rPr>
          <w:rFonts w:ascii="Arial" w:hAnsi="Arial" w:cs="Arial"/>
          <w:b/>
          <w:sz w:val="24"/>
          <w:szCs w:val="24"/>
        </w:rPr>
      </w:pPr>
      <w:r w:rsidRPr="00BF42A5">
        <w:rPr>
          <w:rFonts w:ascii="Arial" w:hAnsi="Arial" w:cs="Arial"/>
          <w:b/>
          <w:sz w:val="24"/>
          <w:szCs w:val="24"/>
        </w:rPr>
        <w:t>Mitigating Actions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32</w:t>
      </w:r>
    </w:p>
    <w:p w14:paraId="016AA8E1" w14:textId="77777777" w:rsidR="00FB4D10" w:rsidRPr="00BF42A5" w:rsidRDefault="00FB4D10" w:rsidP="00FB4D10">
      <w:pPr>
        <w:rPr>
          <w:rFonts w:ascii="Arial" w:hAnsi="Arial" w:cs="Arial"/>
          <w:b/>
          <w:sz w:val="24"/>
          <w:szCs w:val="24"/>
        </w:rPr>
      </w:pPr>
    </w:p>
    <w:p w14:paraId="73DD66B3" w14:textId="77777777" w:rsidR="00FB4D10" w:rsidRPr="00BF42A5" w:rsidRDefault="00FB4D10" w:rsidP="00FB4D10">
      <w:pPr>
        <w:pStyle w:val="ListParagraph"/>
        <w:numPr>
          <w:ilvl w:val="0"/>
          <w:numId w:val="15"/>
        </w:numPr>
        <w:rPr>
          <w:rFonts w:ascii="Arial" w:hAnsi="Arial" w:cs="Arial"/>
          <w:b/>
          <w:sz w:val="24"/>
          <w:szCs w:val="24"/>
        </w:rPr>
      </w:pPr>
      <w:r w:rsidRPr="00BF42A5">
        <w:rPr>
          <w:rFonts w:ascii="Arial" w:hAnsi="Arial" w:cs="Arial"/>
          <w:b/>
          <w:sz w:val="24"/>
          <w:szCs w:val="24"/>
        </w:rPr>
        <w:t>Monitoring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37</w:t>
      </w:r>
    </w:p>
    <w:p w14:paraId="0FB9CC41" w14:textId="77777777" w:rsidR="00FB4D10" w:rsidRPr="00BF42A5" w:rsidRDefault="00FB4D10" w:rsidP="00FB4D10">
      <w:pPr>
        <w:rPr>
          <w:rFonts w:ascii="Arial" w:hAnsi="Arial" w:cs="Arial"/>
          <w:b/>
          <w:sz w:val="24"/>
          <w:szCs w:val="24"/>
        </w:rPr>
      </w:pPr>
    </w:p>
    <w:p w14:paraId="65DD95EE" w14:textId="77777777" w:rsidR="00FB4D10" w:rsidRPr="00BF42A5" w:rsidRDefault="00FB4D10" w:rsidP="00FB4D10">
      <w:pPr>
        <w:pStyle w:val="ListParagraph"/>
        <w:numPr>
          <w:ilvl w:val="0"/>
          <w:numId w:val="15"/>
        </w:numPr>
        <w:rPr>
          <w:rFonts w:ascii="Arial" w:hAnsi="Arial" w:cs="Arial"/>
          <w:b/>
          <w:sz w:val="24"/>
          <w:szCs w:val="24"/>
        </w:rPr>
      </w:pPr>
      <w:r w:rsidRPr="00BF42A5">
        <w:rPr>
          <w:rFonts w:ascii="Arial" w:hAnsi="Arial" w:cs="Arial"/>
          <w:b/>
          <w:sz w:val="24"/>
          <w:szCs w:val="24"/>
        </w:rPr>
        <w:t xml:space="preserve">Conclusion </w:t>
      </w:r>
      <w:r>
        <w:rPr>
          <w:rFonts w:ascii="Arial" w:hAnsi="Arial" w:cs="Arial"/>
          <w:b/>
          <w:sz w:val="24"/>
          <w:szCs w:val="24"/>
        </w:rPr>
        <w:t>and Consultation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43</w:t>
      </w:r>
    </w:p>
    <w:p w14:paraId="00CDADC5" w14:textId="77777777" w:rsidR="00FB4D10" w:rsidRPr="00B04429" w:rsidRDefault="00FB4D10" w:rsidP="00FB4D10">
      <w:pPr>
        <w:pStyle w:val="ListParagraph"/>
        <w:numPr>
          <w:ilvl w:val="0"/>
          <w:numId w:val="15"/>
        </w:numPr>
        <w:rPr>
          <w:rFonts w:ascii="Arial" w:eastAsia="Arial" w:hAnsi="Arial" w:cs="Arial"/>
          <w:b/>
          <w:color w:val="000000"/>
          <w:spacing w:val="-2"/>
          <w:sz w:val="28"/>
          <w:szCs w:val="20"/>
        </w:rPr>
      </w:pPr>
      <w:r w:rsidRPr="00B04429">
        <w:rPr>
          <w:rFonts w:ascii="Arial" w:eastAsia="Arial" w:hAnsi="Arial" w:cs="Arial"/>
          <w:b/>
          <w:color w:val="000000"/>
          <w:spacing w:val="-2"/>
          <w:sz w:val="28"/>
          <w:szCs w:val="20"/>
        </w:rPr>
        <w:br w:type="page"/>
      </w:r>
    </w:p>
    <w:p w14:paraId="6D901E07" w14:textId="77777777" w:rsidR="00FB4D10" w:rsidRPr="005E46BC" w:rsidRDefault="00FB4D10" w:rsidP="00FB4D10">
      <w:pPr>
        <w:rPr>
          <w:b/>
          <w:sz w:val="32"/>
        </w:rPr>
      </w:pPr>
      <w:r w:rsidRPr="005E46BC">
        <w:rPr>
          <w:b/>
          <w:sz w:val="32"/>
        </w:rPr>
        <w:lastRenderedPageBreak/>
        <w:t xml:space="preserve">1. </w:t>
      </w:r>
      <w:bookmarkStart w:id="0" w:name="_Toc146611635"/>
      <w:r w:rsidRPr="00BA08BE">
        <w:rPr>
          <w:rFonts w:ascii="Arial" w:hAnsi="Arial" w:cs="Arial"/>
          <w:b/>
          <w:sz w:val="32"/>
        </w:rPr>
        <w:t>Introduction/ Section 75 of the Northern Ireland Act 1998</w:t>
      </w:r>
      <w:bookmarkEnd w:id="0"/>
    </w:p>
    <w:p w14:paraId="4CDCECFA" w14:textId="77777777" w:rsidR="00FB4D10" w:rsidRPr="0034145A" w:rsidRDefault="00FB4D10" w:rsidP="00FB4D10">
      <w:pPr>
        <w:tabs>
          <w:tab w:val="num" w:pos="709"/>
        </w:tabs>
        <w:spacing w:after="120" w:line="360" w:lineRule="auto"/>
        <w:ind w:right="709"/>
        <w:contextualSpacing/>
        <w:jc w:val="both"/>
        <w:rPr>
          <w:rFonts w:ascii="Arial" w:eastAsia="Calibri" w:hAnsi="Arial" w:cs="Arial"/>
          <w:bCs/>
          <w:sz w:val="24"/>
          <w:szCs w:val="24"/>
          <w:lang w:val="x-none"/>
        </w:rPr>
      </w:pPr>
    </w:p>
    <w:p w14:paraId="527C108E" w14:textId="77777777" w:rsidR="00FB4D10" w:rsidRPr="005E46BC" w:rsidRDefault="00FB4D10" w:rsidP="00FB4D10">
      <w:pPr>
        <w:pStyle w:val="ListParagraph"/>
        <w:numPr>
          <w:ilvl w:val="0"/>
          <w:numId w:val="14"/>
        </w:numPr>
        <w:spacing w:after="120" w:line="360" w:lineRule="auto"/>
        <w:ind w:right="709"/>
        <w:jc w:val="both"/>
        <w:rPr>
          <w:rFonts w:ascii="Arial" w:eastAsia="Calibri" w:hAnsi="Arial" w:cs="Arial"/>
          <w:bCs/>
          <w:sz w:val="24"/>
          <w:szCs w:val="24"/>
          <w:lang w:val="x-none"/>
        </w:rPr>
      </w:pPr>
      <w:r w:rsidRPr="005E46BC">
        <w:rPr>
          <w:rFonts w:ascii="Arial" w:eastAsia="Calibri" w:hAnsi="Arial" w:cs="Arial"/>
          <w:bCs/>
          <w:sz w:val="24"/>
          <w:szCs w:val="24"/>
          <w:lang w:val="x-none"/>
        </w:rPr>
        <w:t>It is the Department's mission to improve the health and social well-being of the people of Northern Ireland and the Department has a statutory responsibility to promote an integrated system of health and social care designed to secure improvement in the physical and mental health of people in Northern Ireland, the prevention, diagnosis and treatment of illness, and the social wellbeing of the people in Northern Ireland.</w:t>
      </w:r>
    </w:p>
    <w:p w14:paraId="7C93FA57" w14:textId="77777777" w:rsidR="00FB4D10" w:rsidRPr="005E46BC" w:rsidRDefault="00FB4D10" w:rsidP="00FB4D10">
      <w:pPr>
        <w:pStyle w:val="ListParagraph"/>
        <w:spacing w:after="120" w:line="360" w:lineRule="auto"/>
        <w:ind w:left="765" w:right="709"/>
        <w:jc w:val="both"/>
        <w:rPr>
          <w:rFonts w:ascii="Arial" w:eastAsia="Calibri" w:hAnsi="Arial" w:cs="Arial"/>
          <w:bCs/>
          <w:sz w:val="24"/>
          <w:szCs w:val="24"/>
          <w:lang w:val="x-none"/>
        </w:rPr>
      </w:pPr>
    </w:p>
    <w:p w14:paraId="53F7C4E1" w14:textId="77777777" w:rsidR="00FB4D10" w:rsidRPr="005E46BC" w:rsidRDefault="00FB4D10" w:rsidP="00FB4D10">
      <w:pPr>
        <w:pStyle w:val="ListParagraph"/>
        <w:numPr>
          <w:ilvl w:val="0"/>
          <w:numId w:val="14"/>
        </w:numPr>
        <w:spacing w:after="120" w:line="360" w:lineRule="auto"/>
        <w:ind w:right="709"/>
        <w:jc w:val="both"/>
        <w:rPr>
          <w:rFonts w:ascii="Arial" w:eastAsia="Arial" w:hAnsi="Arial" w:cs="Times New Roman"/>
          <w:color w:val="000000"/>
          <w:sz w:val="24"/>
          <w:szCs w:val="20"/>
        </w:rPr>
      </w:pPr>
      <w:r w:rsidRPr="005E46BC">
        <w:rPr>
          <w:rFonts w:ascii="Arial" w:eastAsia="Calibri" w:hAnsi="Arial" w:cs="Arial"/>
          <w:bCs/>
          <w:sz w:val="24"/>
          <w:szCs w:val="24"/>
          <w:lang w:val="x-none"/>
        </w:rPr>
        <w:t>Section 75 of the Northern Ireland Act 1998 requires public authorities, in carrying out their functions</w:t>
      </w:r>
      <w:r w:rsidRPr="005E46BC">
        <w:rPr>
          <w:rFonts w:ascii="Arial" w:eastAsia="Arial" w:hAnsi="Arial" w:cs="Times New Roman"/>
          <w:color w:val="000000"/>
          <w:sz w:val="24"/>
          <w:szCs w:val="20"/>
        </w:rPr>
        <w:t xml:space="preserve"> relating to Northern Ireland, to have due regard to the need to promote equality of opportunity and regard to the desirability of promoting good relations across a range of categories outlined in the Act. The Section 75 equality categories are set out below;</w:t>
      </w:r>
    </w:p>
    <w:p w14:paraId="6348CD85" w14:textId="77777777" w:rsidR="00FB4D10" w:rsidRDefault="00FB4D10" w:rsidP="00FB4D10">
      <w:pPr>
        <w:spacing w:after="120" w:line="360" w:lineRule="auto"/>
        <w:ind w:right="709"/>
        <w:contextualSpacing/>
        <w:jc w:val="both"/>
        <w:rPr>
          <w:rFonts w:ascii="Arial" w:eastAsia="Arial" w:hAnsi="Arial" w:cs="Times New Roman"/>
          <w:color w:val="000000"/>
          <w:sz w:val="24"/>
          <w:szCs w:val="20"/>
        </w:rPr>
      </w:pPr>
    </w:p>
    <w:p w14:paraId="7B0142BA" w14:textId="77777777" w:rsidR="00FB4D10" w:rsidRPr="00D87537" w:rsidRDefault="00FB4D10" w:rsidP="00FB4D10">
      <w:pPr>
        <w:pStyle w:val="ListParagraph"/>
        <w:numPr>
          <w:ilvl w:val="0"/>
          <w:numId w:val="1"/>
        </w:numPr>
        <w:spacing w:after="120" w:line="360" w:lineRule="auto"/>
        <w:ind w:right="709"/>
        <w:jc w:val="both"/>
        <w:rPr>
          <w:rFonts w:ascii="Arial" w:eastAsia="Arial" w:hAnsi="Arial" w:cs="Times New Roman"/>
          <w:color w:val="000000"/>
          <w:sz w:val="24"/>
          <w:szCs w:val="20"/>
        </w:rPr>
      </w:pPr>
      <w:r>
        <w:rPr>
          <w:rFonts w:ascii="Arial" w:eastAsia="Arial" w:hAnsi="Arial" w:cs="Times New Roman"/>
          <w:color w:val="000000"/>
          <w:sz w:val="24"/>
          <w:szCs w:val="20"/>
        </w:rPr>
        <w:t>P</w:t>
      </w:r>
      <w:r w:rsidRPr="00D87537">
        <w:rPr>
          <w:rFonts w:ascii="Arial" w:eastAsia="Arial" w:hAnsi="Arial" w:cs="Times New Roman"/>
          <w:color w:val="000000"/>
          <w:sz w:val="24"/>
          <w:szCs w:val="20"/>
        </w:rPr>
        <w:t>eople with different religious beliefs;</w:t>
      </w:r>
    </w:p>
    <w:p w14:paraId="7A69CA7C" w14:textId="77777777" w:rsidR="00FB4D10" w:rsidRPr="00D87537" w:rsidRDefault="00FB4D10" w:rsidP="00FB4D10">
      <w:pPr>
        <w:pStyle w:val="ListParagraph"/>
        <w:numPr>
          <w:ilvl w:val="0"/>
          <w:numId w:val="1"/>
        </w:numPr>
        <w:spacing w:after="120" w:line="360" w:lineRule="auto"/>
        <w:ind w:right="709"/>
        <w:jc w:val="both"/>
        <w:rPr>
          <w:rFonts w:ascii="Arial" w:eastAsia="Arial" w:hAnsi="Arial" w:cs="Times New Roman"/>
          <w:color w:val="000000"/>
          <w:sz w:val="24"/>
          <w:szCs w:val="20"/>
        </w:rPr>
      </w:pPr>
      <w:r w:rsidRPr="00D87537">
        <w:rPr>
          <w:rFonts w:ascii="Arial" w:eastAsia="Arial" w:hAnsi="Arial" w:cs="Times New Roman"/>
          <w:color w:val="000000"/>
          <w:sz w:val="24"/>
          <w:szCs w:val="20"/>
        </w:rPr>
        <w:t>People from different racial groups;</w:t>
      </w:r>
    </w:p>
    <w:p w14:paraId="4789ED0F" w14:textId="77777777" w:rsidR="00FB4D10" w:rsidRPr="00D87537" w:rsidRDefault="00FB4D10" w:rsidP="00FB4D10">
      <w:pPr>
        <w:pStyle w:val="ListParagraph"/>
        <w:numPr>
          <w:ilvl w:val="0"/>
          <w:numId w:val="1"/>
        </w:numPr>
        <w:spacing w:after="120" w:line="360" w:lineRule="auto"/>
        <w:ind w:right="709"/>
        <w:jc w:val="both"/>
        <w:rPr>
          <w:rFonts w:ascii="Arial" w:eastAsia="Arial" w:hAnsi="Arial" w:cs="Times New Roman"/>
          <w:color w:val="000000"/>
          <w:sz w:val="24"/>
          <w:szCs w:val="20"/>
        </w:rPr>
      </w:pPr>
      <w:r w:rsidRPr="00D87537">
        <w:rPr>
          <w:rFonts w:ascii="Arial" w:eastAsia="Arial" w:hAnsi="Arial" w:cs="Times New Roman"/>
          <w:color w:val="000000"/>
          <w:sz w:val="24"/>
          <w:szCs w:val="20"/>
        </w:rPr>
        <w:t>People of different ages;</w:t>
      </w:r>
    </w:p>
    <w:p w14:paraId="11583597" w14:textId="77777777" w:rsidR="00FB4D10" w:rsidRPr="00D87537" w:rsidRDefault="00FB4D10" w:rsidP="00FB4D10">
      <w:pPr>
        <w:pStyle w:val="ListParagraph"/>
        <w:numPr>
          <w:ilvl w:val="0"/>
          <w:numId w:val="1"/>
        </w:numPr>
        <w:spacing w:after="120" w:line="360" w:lineRule="auto"/>
        <w:ind w:right="709"/>
        <w:jc w:val="both"/>
        <w:rPr>
          <w:rFonts w:ascii="Arial" w:eastAsia="Arial" w:hAnsi="Arial" w:cs="Times New Roman"/>
          <w:color w:val="000000"/>
          <w:sz w:val="24"/>
          <w:szCs w:val="20"/>
        </w:rPr>
      </w:pPr>
      <w:r w:rsidRPr="00D87537">
        <w:rPr>
          <w:rFonts w:ascii="Arial" w:eastAsia="Arial" w:hAnsi="Arial" w:cs="Times New Roman"/>
          <w:color w:val="000000"/>
          <w:sz w:val="24"/>
          <w:szCs w:val="20"/>
        </w:rPr>
        <w:t>People with different marital status;</w:t>
      </w:r>
    </w:p>
    <w:p w14:paraId="000C8CDE" w14:textId="77777777" w:rsidR="00FB4D10" w:rsidRPr="00D87537" w:rsidRDefault="00FB4D10" w:rsidP="00FB4D10">
      <w:pPr>
        <w:pStyle w:val="ListParagraph"/>
        <w:numPr>
          <w:ilvl w:val="0"/>
          <w:numId w:val="1"/>
        </w:numPr>
        <w:spacing w:after="120" w:line="360" w:lineRule="auto"/>
        <w:ind w:right="709"/>
        <w:jc w:val="both"/>
        <w:rPr>
          <w:rFonts w:ascii="Arial" w:eastAsia="Arial" w:hAnsi="Arial" w:cs="Times New Roman"/>
          <w:color w:val="000000"/>
          <w:sz w:val="24"/>
          <w:szCs w:val="20"/>
        </w:rPr>
      </w:pPr>
      <w:r>
        <w:rPr>
          <w:rFonts w:ascii="Arial" w:eastAsia="Arial" w:hAnsi="Arial" w:cs="Times New Roman"/>
          <w:color w:val="000000"/>
          <w:sz w:val="24"/>
          <w:szCs w:val="20"/>
        </w:rPr>
        <w:t xml:space="preserve">People with different </w:t>
      </w:r>
      <w:r w:rsidRPr="00D87537">
        <w:rPr>
          <w:rFonts w:ascii="Arial" w:eastAsia="Arial" w:hAnsi="Arial" w:cs="Times New Roman"/>
          <w:color w:val="000000"/>
          <w:sz w:val="24"/>
          <w:szCs w:val="20"/>
        </w:rPr>
        <w:t>sexual orientations;</w:t>
      </w:r>
    </w:p>
    <w:p w14:paraId="7C84DE29" w14:textId="77777777" w:rsidR="00FB4D10" w:rsidRPr="00D87537" w:rsidRDefault="00FB4D10" w:rsidP="00FB4D10">
      <w:pPr>
        <w:pStyle w:val="ListParagraph"/>
        <w:numPr>
          <w:ilvl w:val="0"/>
          <w:numId w:val="1"/>
        </w:numPr>
        <w:spacing w:after="120" w:line="360" w:lineRule="auto"/>
        <w:ind w:right="709"/>
        <w:jc w:val="both"/>
        <w:rPr>
          <w:rFonts w:ascii="Arial" w:eastAsia="Arial" w:hAnsi="Arial" w:cs="Times New Roman"/>
          <w:color w:val="000000"/>
          <w:sz w:val="24"/>
          <w:szCs w:val="20"/>
        </w:rPr>
      </w:pPr>
      <w:r w:rsidRPr="00D87537">
        <w:rPr>
          <w:rFonts w:ascii="Arial" w:eastAsia="Arial" w:hAnsi="Arial" w:cs="Times New Roman"/>
          <w:color w:val="000000"/>
          <w:sz w:val="24"/>
          <w:szCs w:val="20"/>
        </w:rPr>
        <w:t>Men</w:t>
      </w:r>
      <w:r>
        <w:rPr>
          <w:rFonts w:ascii="Arial" w:eastAsia="Arial" w:hAnsi="Arial" w:cs="Times New Roman"/>
          <w:color w:val="000000"/>
          <w:sz w:val="24"/>
          <w:szCs w:val="20"/>
        </w:rPr>
        <w:t xml:space="preserve"> and W</w:t>
      </w:r>
      <w:r w:rsidRPr="00D87537">
        <w:rPr>
          <w:rFonts w:ascii="Arial" w:eastAsia="Arial" w:hAnsi="Arial" w:cs="Times New Roman"/>
          <w:color w:val="000000"/>
          <w:sz w:val="24"/>
          <w:szCs w:val="20"/>
        </w:rPr>
        <w:t>omen generally;</w:t>
      </w:r>
    </w:p>
    <w:p w14:paraId="104BCFF9" w14:textId="77777777" w:rsidR="00FB4D10" w:rsidRPr="00D87537" w:rsidRDefault="00FB4D10" w:rsidP="00FB4D10">
      <w:pPr>
        <w:pStyle w:val="ListParagraph"/>
        <w:numPr>
          <w:ilvl w:val="0"/>
          <w:numId w:val="1"/>
        </w:numPr>
        <w:spacing w:after="120" w:line="360" w:lineRule="auto"/>
        <w:ind w:right="709"/>
        <w:jc w:val="both"/>
        <w:rPr>
          <w:rFonts w:ascii="Arial" w:eastAsia="Arial" w:hAnsi="Arial" w:cs="Times New Roman"/>
          <w:color w:val="000000"/>
          <w:sz w:val="24"/>
          <w:szCs w:val="20"/>
        </w:rPr>
      </w:pPr>
      <w:r w:rsidRPr="00D87537">
        <w:rPr>
          <w:rFonts w:ascii="Arial" w:eastAsia="Arial" w:hAnsi="Arial" w:cs="Times New Roman"/>
          <w:color w:val="000000"/>
          <w:sz w:val="24"/>
          <w:szCs w:val="20"/>
        </w:rPr>
        <w:t>People with or without a disability;</w:t>
      </w:r>
    </w:p>
    <w:p w14:paraId="47763522" w14:textId="77777777" w:rsidR="00FB4D10" w:rsidRPr="00D87537" w:rsidRDefault="00FB4D10" w:rsidP="00FB4D10">
      <w:pPr>
        <w:pStyle w:val="ListParagraph"/>
        <w:numPr>
          <w:ilvl w:val="0"/>
          <w:numId w:val="1"/>
        </w:numPr>
        <w:spacing w:after="120" w:line="360" w:lineRule="auto"/>
        <w:ind w:right="709"/>
        <w:jc w:val="both"/>
        <w:rPr>
          <w:rFonts w:ascii="Arial" w:eastAsia="Arial" w:hAnsi="Arial" w:cs="Times New Roman"/>
          <w:color w:val="000000"/>
          <w:sz w:val="24"/>
          <w:szCs w:val="20"/>
        </w:rPr>
      </w:pPr>
      <w:r>
        <w:rPr>
          <w:rFonts w:ascii="Arial" w:eastAsia="Arial" w:hAnsi="Arial" w:cs="Times New Roman"/>
          <w:color w:val="000000"/>
          <w:sz w:val="24"/>
          <w:szCs w:val="20"/>
        </w:rPr>
        <w:t xml:space="preserve">People with or without </w:t>
      </w:r>
      <w:r w:rsidRPr="00D87537">
        <w:rPr>
          <w:rFonts w:ascii="Arial" w:eastAsia="Arial" w:hAnsi="Arial" w:cs="Times New Roman"/>
          <w:color w:val="000000"/>
          <w:sz w:val="24"/>
          <w:szCs w:val="20"/>
        </w:rPr>
        <w:t>dependants; and</w:t>
      </w:r>
    </w:p>
    <w:p w14:paraId="1CE1439A" w14:textId="77777777" w:rsidR="00FB4D10" w:rsidRPr="0034145A" w:rsidRDefault="00FB4D10" w:rsidP="00FB4D10">
      <w:pPr>
        <w:pStyle w:val="ListParagraph"/>
        <w:numPr>
          <w:ilvl w:val="0"/>
          <w:numId w:val="1"/>
        </w:numPr>
        <w:spacing w:after="120" w:line="360" w:lineRule="auto"/>
        <w:ind w:right="709"/>
        <w:jc w:val="both"/>
        <w:rPr>
          <w:rFonts w:ascii="Arial" w:eastAsia="Arial" w:hAnsi="Arial" w:cs="Times New Roman"/>
          <w:color w:val="000000"/>
          <w:sz w:val="24"/>
          <w:szCs w:val="20"/>
        </w:rPr>
      </w:pPr>
      <w:r w:rsidRPr="00D87537">
        <w:rPr>
          <w:rFonts w:ascii="Arial" w:eastAsia="Arial" w:hAnsi="Arial" w:cs="Times New Roman"/>
          <w:color w:val="000000"/>
          <w:sz w:val="24"/>
          <w:szCs w:val="20"/>
        </w:rPr>
        <w:t>People with different political opinions</w:t>
      </w:r>
    </w:p>
    <w:p w14:paraId="08EB3427" w14:textId="77777777" w:rsidR="00FB4D10" w:rsidRPr="0034145A" w:rsidRDefault="00FB4D10" w:rsidP="00FB4D10">
      <w:pPr>
        <w:tabs>
          <w:tab w:val="num" w:pos="709"/>
        </w:tabs>
        <w:spacing w:after="120" w:line="360" w:lineRule="auto"/>
        <w:ind w:left="357" w:right="709"/>
        <w:contextualSpacing/>
        <w:jc w:val="both"/>
        <w:rPr>
          <w:rFonts w:ascii="Arial" w:eastAsia="Arial" w:hAnsi="Arial" w:cs="Times New Roman"/>
          <w:color w:val="000000"/>
          <w:sz w:val="24"/>
          <w:szCs w:val="20"/>
        </w:rPr>
      </w:pPr>
    </w:p>
    <w:p w14:paraId="423C8167" w14:textId="77777777" w:rsidR="00FB4D10" w:rsidRPr="00500285" w:rsidRDefault="00FB4D10" w:rsidP="00FB4D10">
      <w:pPr>
        <w:numPr>
          <w:ilvl w:val="0"/>
          <w:numId w:val="14"/>
        </w:numPr>
        <w:spacing w:after="120" w:line="360" w:lineRule="auto"/>
        <w:ind w:left="357" w:right="709" w:hanging="357"/>
        <w:contextualSpacing/>
        <w:jc w:val="both"/>
        <w:rPr>
          <w:rFonts w:ascii="Arial" w:eastAsia="Arial" w:hAnsi="Arial" w:cs="Times New Roman"/>
          <w:color w:val="000000"/>
          <w:sz w:val="24"/>
          <w:szCs w:val="20"/>
        </w:rPr>
      </w:pPr>
      <w:r w:rsidRPr="0034145A">
        <w:rPr>
          <w:rFonts w:ascii="Arial" w:eastAsia="Arial" w:hAnsi="Arial" w:cs="Times New Roman"/>
          <w:color w:val="000000"/>
          <w:sz w:val="24"/>
          <w:szCs w:val="20"/>
        </w:rPr>
        <w:t>The main purpose of the Section 75 statutory equality duties is to bring equality considerations into mainstream policy-making processes, in order to eliminate or minimise any unintentional adverse consequences of policy decisions and to ensure that health and social care is accessible to the whole community. The Section 75 statutory duties are also the key means available to public authorities to address inequalities and demonstrate measurable positive impact on the lives of people experiencing inequalities.</w:t>
      </w:r>
    </w:p>
    <w:p w14:paraId="263D1FF7" w14:textId="77777777" w:rsidR="00FB4D10" w:rsidRPr="0034145A" w:rsidRDefault="00FB4D10" w:rsidP="00FB4D10">
      <w:pPr>
        <w:spacing w:before="522" w:after="0" w:line="322" w:lineRule="exact"/>
        <w:ind w:left="72" w:right="709"/>
        <w:textAlignment w:val="baseline"/>
        <w:rPr>
          <w:rFonts w:ascii="Arial" w:eastAsia="Arial" w:hAnsi="Arial" w:cs="Times New Roman"/>
          <w:b/>
          <w:color w:val="000000"/>
          <w:sz w:val="28"/>
          <w:szCs w:val="20"/>
        </w:rPr>
      </w:pPr>
      <w:r w:rsidRPr="0034145A">
        <w:rPr>
          <w:rFonts w:ascii="Arial" w:eastAsia="Arial" w:hAnsi="Arial" w:cs="Times New Roman"/>
          <w:b/>
          <w:color w:val="000000"/>
          <w:sz w:val="28"/>
          <w:szCs w:val="20"/>
        </w:rPr>
        <w:lastRenderedPageBreak/>
        <w:t>Key equality challenges</w:t>
      </w:r>
    </w:p>
    <w:p w14:paraId="12000E84" w14:textId="77777777" w:rsidR="00FB4D10" w:rsidRPr="0034145A" w:rsidRDefault="00FB4D10" w:rsidP="00FB4D10">
      <w:pPr>
        <w:tabs>
          <w:tab w:val="num" w:pos="709"/>
        </w:tabs>
        <w:spacing w:after="120" w:line="360" w:lineRule="auto"/>
        <w:ind w:left="357" w:right="709"/>
        <w:contextualSpacing/>
        <w:jc w:val="both"/>
        <w:rPr>
          <w:rFonts w:ascii="Arial" w:eastAsia="Arial" w:hAnsi="Arial" w:cs="Times New Roman"/>
          <w:b/>
          <w:color w:val="000000"/>
          <w:sz w:val="28"/>
          <w:szCs w:val="20"/>
        </w:rPr>
      </w:pPr>
    </w:p>
    <w:p w14:paraId="273991E1" w14:textId="77777777" w:rsidR="00FB4D10" w:rsidRPr="0034145A" w:rsidRDefault="00FB4D10" w:rsidP="00FB4D10">
      <w:pPr>
        <w:numPr>
          <w:ilvl w:val="0"/>
          <w:numId w:val="14"/>
        </w:numPr>
        <w:spacing w:after="120" w:line="360" w:lineRule="auto"/>
        <w:ind w:left="357" w:right="709" w:hanging="357"/>
        <w:contextualSpacing/>
        <w:jc w:val="both"/>
        <w:rPr>
          <w:rFonts w:ascii="Arial" w:eastAsia="Arial" w:hAnsi="Arial" w:cs="Times New Roman"/>
          <w:color w:val="000000"/>
          <w:spacing w:val="1"/>
          <w:sz w:val="24"/>
          <w:szCs w:val="20"/>
        </w:rPr>
      </w:pPr>
      <w:r w:rsidRPr="0034145A">
        <w:rPr>
          <w:rFonts w:ascii="Arial" w:eastAsia="Arial" w:hAnsi="Arial" w:cs="Times New Roman"/>
          <w:color w:val="000000"/>
          <w:spacing w:val="1"/>
          <w:sz w:val="24"/>
          <w:szCs w:val="20"/>
        </w:rPr>
        <w:t>The Department’s Equality Scheme sets out how the Department proposes to fulfil the Section 75 statutory duties, including that the Department will commit the necessary resources in terms of people, time and money to ensure that the Duties are complied with and that effective internal arrangements are in place to ensure the effective compliance with the Duties and for monitoring and reviewing progress.</w:t>
      </w:r>
    </w:p>
    <w:p w14:paraId="669E39DB" w14:textId="77777777" w:rsidR="00FB4D10" w:rsidRPr="0034145A" w:rsidRDefault="00FB4D10" w:rsidP="00FB4D10">
      <w:pPr>
        <w:tabs>
          <w:tab w:val="num" w:pos="709"/>
        </w:tabs>
        <w:spacing w:after="120" w:line="360" w:lineRule="auto"/>
        <w:ind w:left="357" w:right="709" w:hanging="357"/>
        <w:contextualSpacing/>
        <w:jc w:val="both"/>
        <w:rPr>
          <w:rFonts w:ascii="Arial" w:eastAsia="Arial" w:hAnsi="Arial" w:cs="Times New Roman"/>
          <w:color w:val="000000"/>
          <w:sz w:val="24"/>
          <w:szCs w:val="20"/>
        </w:rPr>
      </w:pPr>
    </w:p>
    <w:p w14:paraId="5F1E6D95" w14:textId="77777777" w:rsidR="00FB4D10" w:rsidRPr="0034145A" w:rsidRDefault="00FB4D10" w:rsidP="00FB4D10">
      <w:pPr>
        <w:numPr>
          <w:ilvl w:val="0"/>
          <w:numId w:val="14"/>
        </w:numPr>
        <w:spacing w:after="120" w:line="360" w:lineRule="auto"/>
        <w:ind w:left="357" w:right="709" w:hanging="357"/>
        <w:contextualSpacing/>
        <w:jc w:val="both"/>
        <w:rPr>
          <w:rFonts w:ascii="Arial" w:eastAsia="Arial" w:hAnsi="Arial" w:cs="Times New Roman"/>
          <w:color w:val="000000"/>
          <w:spacing w:val="1"/>
          <w:sz w:val="24"/>
          <w:szCs w:val="20"/>
        </w:rPr>
      </w:pPr>
      <w:r w:rsidRPr="0034145A">
        <w:rPr>
          <w:rFonts w:ascii="Arial" w:eastAsia="Arial" w:hAnsi="Arial" w:cs="Times New Roman"/>
          <w:color w:val="000000"/>
          <w:spacing w:val="1"/>
          <w:sz w:val="24"/>
          <w:szCs w:val="20"/>
        </w:rPr>
        <w:t>Under the Equality Scheme, the Department commits to develop an Equality Action Plan to promote equality of opportunity and good relations. The initial Plan is informed by an audit of inequalities which gathers and analyses information across the Section 75 categories to identify the inequalities that exist for service users and those affected by the Department’s policies.</w:t>
      </w:r>
    </w:p>
    <w:p w14:paraId="2D5EE3F7" w14:textId="77777777" w:rsidR="00FB4D10" w:rsidRPr="0034145A" w:rsidRDefault="00FB4D10" w:rsidP="00FB4D10">
      <w:pPr>
        <w:tabs>
          <w:tab w:val="num" w:pos="709"/>
        </w:tabs>
        <w:spacing w:after="120" w:line="360" w:lineRule="auto"/>
        <w:ind w:right="709" w:hanging="357"/>
        <w:jc w:val="both"/>
        <w:rPr>
          <w:rFonts w:ascii="Arial" w:eastAsia="Arial" w:hAnsi="Arial" w:cs="Times New Roman"/>
          <w:color w:val="000000"/>
          <w:spacing w:val="1"/>
          <w:sz w:val="24"/>
          <w:szCs w:val="20"/>
        </w:rPr>
      </w:pPr>
    </w:p>
    <w:p w14:paraId="2C5C57B8" w14:textId="77777777" w:rsidR="00FB4D10" w:rsidRPr="0034145A" w:rsidRDefault="00FB4D10" w:rsidP="00FB4D10">
      <w:pPr>
        <w:numPr>
          <w:ilvl w:val="0"/>
          <w:numId w:val="14"/>
        </w:numPr>
        <w:spacing w:after="120" w:line="360" w:lineRule="auto"/>
        <w:ind w:left="357" w:right="709" w:hanging="357"/>
        <w:contextualSpacing/>
        <w:jc w:val="both"/>
        <w:rPr>
          <w:rFonts w:ascii="Arial" w:eastAsia="Arial" w:hAnsi="Arial" w:cs="Times New Roman"/>
          <w:color w:val="000000"/>
          <w:spacing w:val="1"/>
          <w:sz w:val="24"/>
          <w:szCs w:val="20"/>
        </w:rPr>
      </w:pPr>
      <w:r w:rsidRPr="0034145A">
        <w:rPr>
          <w:rFonts w:ascii="Arial" w:eastAsia="Arial" w:hAnsi="Arial" w:cs="Times New Roman"/>
          <w:color w:val="000000"/>
          <w:spacing w:val="1"/>
          <w:sz w:val="24"/>
          <w:szCs w:val="20"/>
        </w:rPr>
        <w:t>The Equality Scheme and Equality Action Plan</w:t>
      </w:r>
      <w:r>
        <w:rPr>
          <w:rFonts w:ascii="Arial" w:eastAsia="Arial" w:hAnsi="Arial" w:cs="Times New Roman"/>
          <w:color w:val="000000"/>
          <w:spacing w:val="1"/>
          <w:sz w:val="24"/>
          <w:szCs w:val="20"/>
        </w:rPr>
        <w:t xml:space="preserve"> </w:t>
      </w:r>
      <w:r w:rsidRPr="0034145A">
        <w:rPr>
          <w:rFonts w:ascii="Arial" w:eastAsia="Arial" w:hAnsi="Arial" w:cs="Times New Roman"/>
          <w:color w:val="000000"/>
          <w:spacing w:val="1"/>
          <w:sz w:val="24"/>
          <w:szCs w:val="20"/>
        </w:rPr>
        <w:t>can be accessed on the DoH website (</w:t>
      </w:r>
      <w:hyperlink r:id="rId15" w:history="1">
        <w:r w:rsidRPr="0034145A">
          <w:rPr>
            <w:rFonts w:ascii="Arial" w:eastAsia="Arial" w:hAnsi="Arial" w:cs="Times New Roman"/>
            <w:color w:val="0563C1" w:themeColor="hyperlink"/>
            <w:spacing w:val="1"/>
            <w:sz w:val="24"/>
            <w:szCs w:val="20"/>
            <w:u w:val="single"/>
          </w:rPr>
          <w:t>https://www.health-ni.gov.uk/doh-equality</w:t>
        </w:r>
      </w:hyperlink>
      <w:r w:rsidRPr="0034145A">
        <w:rPr>
          <w:rFonts w:ascii="Arial" w:eastAsia="Arial" w:hAnsi="Arial" w:cs="Times New Roman"/>
          <w:color w:val="000000"/>
          <w:spacing w:val="1"/>
          <w:sz w:val="24"/>
          <w:szCs w:val="20"/>
        </w:rPr>
        <w:t>). The Plan will be subject to review with additional measures added, as appropriate, throughout the life of the plan.</w:t>
      </w:r>
    </w:p>
    <w:p w14:paraId="6D9DF147" w14:textId="77777777" w:rsidR="00FB4D10" w:rsidRPr="0034145A" w:rsidRDefault="00FB4D10" w:rsidP="00FB4D10">
      <w:pPr>
        <w:spacing w:after="120" w:line="360" w:lineRule="auto"/>
        <w:ind w:left="357" w:right="709"/>
        <w:contextualSpacing/>
        <w:jc w:val="both"/>
        <w:rPr>
          <w:rFonts w:ascii="Arial" w:eastAsia="Arial" w:hAnsi="Arial" w:cs="Times New Roman"/>
          <w:color w:val="000000"/>
          <w:sz w:val="24"/>
          <w:szCs w:val="20"/>
        </w:rPr>
      </w:pPr>
    </w:p>
    <w:p w14:paraId="5F3E1CEA" w14:textId="77777777" w:rsidR="00FB4D10" w:rsidRPr="00FD6977" w:rsidRDefault="00FB4D10" w:rsidP="00FB4D10">
      <w:pPr>
        <w:ind w:right="709"/>
        <w:rPr>
          <w:rFonts w:ascii="Arial" w:eastAsia="Arial" w:hAnsi="Arial" w:cs="Times New Roman"/>
          <w:b/>
          <w:color w:val="000000"/>
          <w:sz w:val="32"/>
          <w:szCs w:val="32"/>
        </w:rPr>
      </w:pPr>
      <w:r w:rsidRPr="00FD6977">
        <w:rPr>
          <w:rFonts w:ascii="Arial" w:eastAsia="Arial" w:hAnsi="Arial" w:cs="Times New Roman"/>
          <w:b/>
          <w:color w:val="000000"/>
          <w:sz w:val="28"/>
          <w:szCs w:val="28"/>
        </w:rPr>
        <w:br w:type="page"/>
      </w:r>
      <w:bookmarkStart w:id="1" w:name="_Toc146611636"/>
      <w:r w:rsidRPr="00FD6977">
        <w:rPr>
          <w:rFonts w:ascii="Arial" w:eastAsia="Arial" w:hAnsi="Arial" w:cs="Times New Roman"/>
          <w:b/>
          <w:color w:val="000000"/>
          <w:sz w:val="32"/>
          <w:szCs w:val="28"/>
        </w:rPr>
        <w:lastRenderedPageBreak/>
        <w:t>2.</w:t>
      </w:r>
      <w:r>
        <w:rPr>
          <w:rFonts w:ascii="Arial" w:eastAsia="Arial" w:hAnsi="Arial" w:cs="Times New Roman"/>
          <w:b/>
          <w:color w:val="000000"/>
          <w:sz w:val="28"/>
          <w:szCs w:val="28"/>
        </w:rPr>
        <w:t xml:space="preserve"> </w:t>
      </w:r>
      <w:r w:rsidRPr="00FD6977">
        <w:rPr>
          <w:rFonts w:ascii="Arial" w:eastAsia="Arial" w:hAnsi="Arial" w:cs="Arial"/>
          <w:b/>
          <w:sz w:val="32"/>
          <w:szCs w:val="32"/>
        </w:rPr>
        <w:t>Policy Scoping</w:t>
      </w:r>
      <w:bookmarkEnd w:id="1"/>
    </w:p>
    <w:p w14:paraId="6CE81B0A" w14:textId="77777777" w:rsidR="00FB4D10" w:rsidRPr="00CC2570" w:rsidRDefault="00FB4D10" w:rsidP="00FB4D10"/>
    <w:p w14:paraId="1F624D44" w14:textId="77777777" w:rsidR="00FB4D10" w:rsidRPr="00CC2570" w:rsidRDefault="00FB4D10" w:rsidP="00FB4D10">
      <w:pPr>
        <w:spacing w:line="360" w:lineRule="auto"/>
        <w:ind w:right="709"/>
        <w:jc w:val="both"/>
        <w:rPr>
          <w:rFonts w:ascii="Arial" w:hAnsi="Arial" w:cs="Arial"/>
          <w:b/>
          <w:sz w:val="24"/>
          <w:szCs w:val="24"/>
        </w:rPr>
      </w:pPr>
      <w:r>
        <w:rPr>
          <w:rFonts w:ascii="Arial" w:hAnsi="Arial" w:cs="Arial"/>
          <w:b/>
          <w:sz w:val="24"/>
          <w:szCs w:val="24"/>
        </w:rPr>
        <w:t xml:space="preserve">2.1 </w:t>
      </w:r>
      <w:r w:rsidRPr="00CC2570">
        <w:rPr>
          <w:rFonts w:ascii="Arial" w:hAnsi="Arial" w:cs="Arial"/>
          <w:b/>
          <w:sz w:val="24"/>
          <w:szCs w:val="24"/>
        </w:rPr>
        <w:t>Name of the policy</w:t>
      </w:r>
    </w:p>
    <w:p w14:paraId="193ADC48" w14:textId="77777777" w:rsidR="00FB4D10" w:rsidRPr="003247CF" w:rsidRDefault="00FB4D10" w:rsidP="00FB4D10">
      <w:pPr>
        <w:spacing w:line="360" w:lineRule="auto"/>
        <w:ind w:right="709"/>
        <w:jc w:val="both"/>
        <w:rPr>
          <w:rFonts w:ascii="Arial" w:hAnsi="Arial" w:cs="Arial"/>
          <w:b/>
          <w:bCs/>
          <w:sz w:val="24"/>
          <w:szCs w:val="24"/>
        </w:rPr>
      </w:pPr>
      <w:r w:rsidRPr="003247CF">
        <w:rPr>
          <w:rFonts w:ascii="Arial" w:hAnsi="Arial" w:cs="Arial"/>
          <w:b/>
          <w:bCs/>
          <w:sz w:val="24"/>
          <w:szCs w:val="24"/>
        </w:rPr>
        <w:t>Budget 2024-25.</w:t>
      </w:r>
    </w:p>
    <w:p w14:paraId="022180F0" w14:textId="77777777" w:rsidR="00FB4D10" w:rsidRPr="004C38F8" w:rsidRDefault="00FB4D10" w:rsidP="00FB4D10">
      <w:pPr>
        <w:spacing w:line="360" w:lineRule="auto"/>
        <w:ind w:right="709"/>
        <w:jc w:val="both"/>
        <w:rPr>
          <w:rFonts w:ascii="Arial" w:hAnsi="Arial" w:cs="Arial"/>
          <w:b/>
          <w:sz w:val="24"/>
          <w:szCs w:val="24"/>
        </w:rPr>
      </w:pPr>
      <w:r w:rsidRPr="004C38F8">
        <w:rPr>
          <w:rFonts w:ascii="Arial" w:hAnsi="Arial" w:cs="Arial"/>
          <w:b/>
          <w:sz w:val="24"/>
          <w:szCs w:val="24"/>
        </w:rPr>
        <w:t>Is this an existing, revised or a new policy?</w:t>
      </w:r>
    </w:p>
    <w:p w14:paraId="5A5C354D" w14:textId="77777777" w:rsidR="00FB4D10" w:rsidRPr="00BA08BE" w:rsidRDefault="00FB4D10" w:rsidP="00FB4D10">
      <w:pPr>
        <w:spacing w:after="120" w:line="360" w:lineRule="auto"/>
        <w:ind w:right="709"/>
        <w:jc w:val="both"/>
        <w:rPr>
          <w:rFonts w:ascii="Arial" w:hAnsi="Arial" w:cs="Arial"/>
          <w:sz w:val="24"/>
          <w:szCs w:val="24"/>
        </w:rPr>
      </w:pPr>
      <w:r>
        <w:rPr>
          <w:rFonts w:ascii="Arial" w:hAnsi="Arial" w:cs="Arial"/>
          <w:sz w:val="24"/>
          <w:szCs w:val="24"/>
        </w:rPr>
        <w:t>The 2024-25</w:t>
      </w:r>
      <w:r w:rsidRPr="00BA08BE">
        <w:rPr>
          <w:rFonts w:ascii="Arial" w:hAnsi="Arial" w:cs="Arial"/>
          <w:sz w:val="24"/>
          <w:szCs w:val="24"/>
        </w:rPr>
        <w:t xml:space="preserve"> Budget was announced by the</w:t>
      </w:r>
      <w:r w:rsidRPr="002558BF">
        <w:rPr>
          <w:rFonts w:ascii="Arial" w:hAnsi="Arial" w:cs="Arial"/>
          <w:sz w:val="24"/>
          <w:szCs w:val="24"/>
        </w:rPr>
        <w:t xml:space="preserve"> </w:t>
      </w:r>
      <w:proofErr w:type="gramStart"/>
      <w:r w:rsidRPr="002558BF">
        <w:rPr>
          <w:rFonts w:ascii="Arial" w:hAnsi="Arial" w:cs="Arial"/>
          <w:sz w:val="24"/>
          <w:szCs w:val="24"/>
        </w:rPr>
        <w:t>Finance Minister</w:t>
      </w:r>
      <w:proofErr w:type="gramEnd"/>
      <w:r w:rsidRPr="002558BF">
        <w:rPr>
          <w:rFonts w:ascii="Arial" w:hAnsi="Arial" w:cs="Arial"/>
          <w:sz w:val="24"/>
          <w:szCs w:val="24"/>
        </w:rPr>
        <w:t xml:space="preserve"> </w:t>
      </w:r>
      <w:r w:rsidRPr="00BA08BE">
        <w:rPr>
          <w:rFonts w:ascii="Arial" w:hAnsi="Arial" w:cs="Arial"/>
          <w:sz w:val="24"/>
          <w:szCs w:val="24"/>
        </w:rPr>
        <w:t xml:space="preserve">on the </w:t>
      </w:r>
      <w:r w:rsidRPr="00E731DB">
        <w:rPr>
          <w:rFonts w:ascii="Arial" w:hAnsi="Arial" w:cs="Arial"/>
          <w:sz w:val="24"/>
          <w:szCs w:val="24"/>
        </w:rPr>
        <w:t>25</w:t>
      </w:r>
      <w:r w:rsidRPr="00D50AB2">
        <w:rPr>
          <w:rFonts w:ascii="Arial" w:hAnsi="Arial" w:cs="Arial"/>
          <w:sz w:val="24"/>
          <w:szCs w:val="24"/>
          <w:vertAlign w:val="superscript"/>
        </w:rPr>
        <w:t>th</w:t>
      </w:r>
      <w:r>
        <w:rPr>
          <w:rFonts w:ascii="Arial" w:hAnsi="Arial" w:cs="Arial"/>
          <w:sz w:val="24"/>
          <w:szCs w:val="24"/>
        </w:rPr>
        <w:t xml:space="preserve"> April</w:t>
      </w:r>
      <w:r w:rsidRPr="00E731DB">
        <w:rPr>
          <w:rFonts w:ascii="Arial" w:hAnsi="Arial" w:cs="Arial"/>
          <w:sz w:val="24"/>
          <w:szCs w:val="24"/>
        </w:rPr>
        <w:t xml:space="preserve"> 2024.</w:t>
      </w:r>
      <w:r w:rsidRPr="00BA08BE">
        <w:rPr>
          <w:rFonts w:ascii="Arial" w:hAnsi="Arial" w:cs="Arial"/>
          <w:sz w:val="24"/>
          <w:szCs w:val="24"/>
        </w:rPr>
        <w:t xml:space="preserve"> The Budget provides the Resource and Capital investment funding allocat</w:t>
      </w:r>
      <w:r>
        <w:rPr>
          <w:rFonts w:ascii="Arial" w:hAnsi="Arial" w:cs="Arial"/>
          <w:sz w:val="24"/>
          <w:szCs w:val="24"/>
        </w:rPr>
        <w:t>ions to departments for the 2024-25</w:t>
      </w:r>
      <w:r w:rsidRPr="00BA08BE">
        <w:rPr>
          <w:rFonts w:ascii="Arial" w:hAnsi="Arial" w:cs="Arial"/>
          <w:sz w:val="24"/>
          <w:szCs w:val="24"/>
        </w:rPr>
        <w:t xml:space="preserve"> budget period. </w:t>
      </w:r>
    </w:p>
    <w:p w14:paraId="1E75BB12" w14:textId="77777777" w:rsidR="00FB4D10" w:rsidRDefault="00FB4D10" w:rsidP="00FB4D10">
      <w:pPr>
        <w:spacing w:line="360" w:lineRule="auto"/>
        <w:ind w:right="709"/>
        <w:jc w:val="both"/>
        <w:rPr>
          <w:rFonts w:ascii="Arial" w:hAnsi="Arial" w:cs="Arial"/>
          <w:b/>
          <w:sz w:val="24"/>
          <w:szCs w:val="24"/>
        </w:rPr>
      </w:pPr>
    </w:p>
    <w:p w14:paraId="259661D4" w14:textId="77777777" w:rsidR="00FB4D10" w:rsidRPr="004C38F8" w:rsidRDefault="00FB4D10" w:rsidP="00FB4D10">
      <w:pPr>
        <w:spacing w:line="360" w:lineRule="auto"/>
        <w:ind w:right="709"/>
        <w:jc w:val="both"/>
        <w:rPr>
          <w:rFonts w:ascii="Arial" w:hAnsi="Arial" w:cs="Arial"/>
          <w:b/>
          <w:sz w:val="24"/>
          <w:szCs w:val="24"/>
        </w:rPr>
      </w:pPr>
      <w:r w:rsidRPr="004C38F8">
        <w:rPr>
          <w:rFonts w:ascii="Arial" w:hAnsi="Arial" w:cs="Arial"/>
          <w:b/>
          <w:sz w:val="24"/>
          <w:szCs w:val="24"/>
        </w:rPr>
        <w:t xml:space="preserve">What is it trying to achieve? </w:t>
      </w:r>
    </w:p>
    <w:p w14:paraId="1533D603" w14:textId="77777777" w:rsidR="00FB4D10" w:rsidRPr="003247CF" w:rsidRDefault="00FB4D10" w:rsidP="00FB4D10">
      <w:pPr>
        <w:spacing w:line="360" w:lineRule="auto"/>
        <w:ind w:right="709"/>
        <w:jc w:val="both"/>
        <w:rPr>
          <w:rFonts w:ascii="Arial" w:hAnsi="Arial" w:cs="Arial"/>
          <w:sz w:val="24"/>
          <w:szCs w:val="24"/>
        </w:rPr>
      </w:pPr>
      <w:r w:rsidRPr="00BA08BE">
        <w:rPr>
          <w:rFonts w:ascii="Arial" w:hAnsi="Arial" w:cs="Arial"/>
          <w:sz w:val="24"/>
          <w:szCs w:val="24"/>
        </w:rPr>
        <w:t>The consultation document sets out the Dep</w:t>
      </w:r>
      <w:r>
        <w:rPr>
          <w:rFonts w:ascii="Arial" w:hAnsi="Arial" w:cs="Arial"/>
          <w:sz w:val="24"/>
          <w:szCs w:val="24"/>
        </w:rPr>
        <w:t>artment’s assessment of the 2024-25</w:t>
      </w:r>
      <w:r w:rsidRPr="00BA08BE">
        <w:rPr>
          <w:rFonts w:ascii="Arial" w:hAnsi="Arial" w:cs="Arial"/>
          <w:sz w:val="24"/>
          <w:szCs w:val="24"/>
        </w:rPr>
        <w:t xml:space="preserve"> Budget Outcome for the Department and the potential impact on service delivery, patients, and clients.</w:t>
      </w:r>
    </w:p>
    <w:p w14:paraId="00A5FC52" w14:textId="77777777" w:rsidR="00FB4D10" w:rsidRPr="003247CF" w:rsidRDefault="00FB4D10" w:rsidP="00FB4D10">
      <w:pPr>
        <w:spacing w:line="360" w:lineRule="auto"/>
        <w:ind w:right="709"/>
        <w:jc w:val="both"/>
        <w:rPr>
          <w:rFonts w:ascii="Arial" w:hAnsi="Arial" w:cs="Arial"/>
          <w:sz w:val="24"/>
          <w:szCs w:val="24"/>
        </w:rPr>
      </w:pPr>
      <w:r w:rsidRPr="00BA08BE">
        <w:rPr>
          <w:rFonts w:ascii="Arial" w:hAnsi="Arial" w:cs="Arial"/>
          <w:sz w:val="24"/>
          <w:szCs w:val="24"/>
        </w:rPr>
        <w:t xml:space="preserve">It sets out, at a strategic level, the steps the Department is taking in order to continue to deliver its functions and protect the safety of patients, clients and other services users and those measures that may be necessary in order for the Department to contain its spending within the limits set.  </w:t>
      </w:r>
    </w:p>
    <w:p w14:paraId="7ACD9759" w14:textId="77777777" w:rsidR="00FB4D10" w:rsidRDefault="00FB4D10" w:rsidP="00FB4D10">
      <w:pPr>
        <w:spacing w:line="360" w:lineRule="auto"/>
        <w:ind w:right="709"/>
        <w:jc w:val="both"/>
        <w:rPr>
          <w:rFonts w:ascii="Arial" w:hAnsi="Arial" w:cs="Arial"/>
          <w:b/>
          <w:sz w:val="24"/>
          <w:szCs w:val="24"/>
        </w:rPr>
      </w:pPr>
    </w:p>
    <w:p w14:paraId="3C342F10" w14:textId="77777777" w:rsidR="00FB4D10" w:rsidRPr="004C38F8" w:rsidRDefault="00FB4D10" w:rsidP="00FB4D10">
      <w:pPr>
        <w:spacing w:line="360" w:lineRule="auto"/>
        <w:ind w:right="709"/>
        <w:jc w:val="both"/>
        <w:rPr>
          <w:rFonts w:ascii="Arial" w:hAnsi="Arial" w:cs="Arial"/>
          <w:b/>
          <w:sz w:val="24"/>
          <w:szCs w:val="24"/>
        </w:rPr>
      </w:pPr>
      <w:r w:rsidRPr="004C38F8">
        <w:rPr>
          <w:rFonts w:ascii="Arial" w:hAnsi="Arial" w:cs="Arial"/>
          <w:b/>
          <w:sz w:val="24"/>
          <w:szCs w:val="24"/>
        </w:rPr>
        <w:t xml:space="preserve">Are there any Section 75 categories which might be expected to benefit from the </w:t>
      </w:r>
    </w:p>
    <w:p w14:paraId="38FE5640" w14:textId="77777777" w:rsidR="00FB4D10" w:rsidRPr="005A50BE" w:rsidRDefault="00FB4D10" w:rsidP="00FB4D10">
      <w:pPr>
        <w:spacing w:line="360" w:lineRule="auto"/>
        <w:ind w:right="709"/>
        <w:jc w:val="both"/>
        <w:rPr>
          <w:rFonts w:ascii="Arial" w:hAnsi="Arial" w:cs="Arial"/>
          <w:b/>
          <w:sz w:val="24"/>
          <w:szCs w:val="24"/>
        </w:rPr>
      </w:pPr>
      <w:r w:rsidRPr="005A50BE">
        <w:rPr>
          <w:rFonts w:ascii="Arial" w:hAnsi="Arial" w:cs="Arial"/>
          <w:b/>
          <w:sz w:val="24"/>
          <w:szCs w:val="24"/>
        </w:rPr>
        <w:t>intended policy?</w:t>
      </w:r>
    </w:p>
    <w:p w14:paraId="103F9C23" w14:textId="77777777" w:rsidR="00FB4D10" w:rsidRPr="003247CF" w:rsidRDefault="00FB4D10" w:rsidP="00FB4D10">
      <w:pPr>
        <w:spacing w:after="120" w:line="360" w:lineRule="auto"/>
        <w:ind w:right="709"/>
        <w:jc w:val="both"/>
        <w:rPr>
          <w:rFonts w:ascii="Arial" w:hAnsi="Arial" w:cs="Arial"/>
          <w:sz w:val="24"/>
          <w:szCs w:val="24"/>
        </w:rPr>
      </w:pPr>
      <w:r w:rsidRPr="00BA08BE">
        <w:rPr>
          <w:rFonts w:ascii="Arial" w:hAnsi="Arial" w:cs="Arial"/>
          <w:sz w:val="24"/>
          <w:szCs w:val="24"/>
        </w:rPr>
        <w:t>The aim of this strategic proposal is to try and protect services delivered directly to citizens as much as possible and through this minimise the impact on service delivery, patients and clients thereby protecting, as far as possible, services delivered to all section 75 groups.</w:t>
      </w:r>
    </w:p>
    <w:p w14:paraId="735597BE" w14:textId="77777777" w:rsidR="00FB4D10" w:rsidRPr="004C38F8" w:rsidRDefault="00FB4D10" w:rsidP="00FB4D10">
      <w:pPr>
        <w:spacing w:line="360" w:lineRule="auto"/>
        <w:ind w:right="709"/>
        <w:jc w:val="both"/>
        <w:rPr>
          <w:rFonts w:ascii="Arial" w:hAnsi="Arial" w:cs="Arial"/>
          <w:b/>
          <w:sz w:val="24"/>
          <w:szCs w:val="24"/>
        </w:rPr>
      </w:pPr>
      <w:r w:rsidRPr="004C38F8">
        <w:rPr>
          <w:rFonts w:ascii="Arial" w:hAnsi="Arial" w:cs="Arial"/>
          <w:b/>
          <w:sz w:val="24"/>
          <w:szCs w:val="24"/>
        </w:rPr>
        <w:t xml:space="preserve">Who initiated or wrote the policy? </w:t>
      </w:r>
    </w:p>
    <w:p w14:paraId="35AB5A98" w14:textId="77777777" w:rsidR="00FB4D10" w:rsidRPr="00BA08BE" w:rsidRDefault="00FB4D10" w:rsidP="00FB4D10">
      <w:pPr>
        <w:spacing w:after="120" w:line="360" w:lineRule="auto"/>
        <w:ind w:right="709"/>
        <w:jc w:val="both"/>
        <w:rPr>
          <w:rFonts w:ascii="Arial" w:hAnsi="Arial" w:cs="Arial"/>
          <w:sz w:val="24"/>
          <w:szCs w:val="24"/>
        </w:rPr>
      </w:pPr>
      <w:r w:rsidRPr="005A50BE">
        <w:rPr>
          <w:rFonts w:ascii="Arial" w:hAnsi="Arial" w:cs="Arial"/>
          <w:sz w:val="24"/>
          <w:szCs w:val="24"/>
        </w:rPr>
        <w:t xml:space="preserve">The NI Executive agrees the </w:t>
      </w:r>
      <w:r>
        <w:rPr>
          <w:rFonts w:ascii="Arial" w:hAnsi="Arial" w:cs="Arial"/>
          <w:sz w:val="24"/>
          <w:szCs w:val="24"/>
        </w:rPr>
        <w:t>Budget</w:t>
      </w:r>
      <w:r w:rsidRPr="005A50BE">
        <w:rPr>
          <w:rFonts w:ascii="Arial" w:hAnsi="Arial" w:cs="Arial"/>
          <w:sz w:val="24"/>
          <w:szCs w:val="24"/>
        </w:rPr>
        <w:t xml:space="preserve"> for Departments</w:t>
      </w:r>
      <w:r>
        <w:rPr>
          <w:rFonts w:ascii="Arial" w:hAnsi="Arial" w:cs="Arial"/>
          <w:sz w:val="24"/>
          <w:szCs w:val="24"/>
        </w:rPr>
        <w:t>.  T</w:t>
      </w:r>
      <w:r w:rsidRPr="005A50BE">
        <w:rPr>
          <w:rFonts w:ascii="Arial" w:hAnsi="Arial" w:cs="Arial"/>
          <w:sz w:val="24"/>
          <w:szCs w:val="24"/>
        </w:rPr>
        <w:t>o inform and shape the decision-making the Department is required to complete equality screening</w:t>
      </w:r>
      <w:r>
        <w:rPr>
          <w:rFonts w:ascii="Arial" w:hAnsi="Arial" w:cs="Arial"/>
          <w:sz w:val="24"/>
          <w:szCs w:val="24"/>
        </w:rPr>
        <w:t xml:space="preserve"> and, if applicable, an </w:t>
      </w:r>
      <w:r w:rsidRPr="005A50BE">
        <w:rPr>
          <w:rFonts w:ascii="Arial" w:hAnsi="Arial" w:cs="Arial"/>
          <w:sz w:val="24"/>
          <w:szCs w:val="24"/>
        </w:rPr>
        <w:t>EQIA on their budget allocation.</w:t>
      </w:r>
      <w:r>
        <w:rPr>
          <w:rFonts w:ascii="Arial" w:hAnsi="Arial" w:cs="Arial"/>
          <w:sz w:val="24"/>
          <w:szCs w:val="24"/>
        </w:rPr>
        <w:t xml:space="preserve"> </w:t>
      </w:r>
    </w:p>
    <w:p w14:paraId="09BF5BC1" w14:textId="77777777" w:rsidR="00FB4D10" w:rsidRPr="00DF050D" w:rsidRDefault="00FB4D10" w:rsidP="00FB4D10">
      <w:pPr>
        <w:spacing w:after="120" w:line="360" w:lineRule="auto"/>
        <w:ind w:right="709"/>
        <w:jc w:val="both"/>
        <w:rPr>
          <w:rFonts w:ascii="Arial" w:hAnsi="Arial" w:cs="Arial"/>
          <w:sz w:val="24"/>
          <w:szCs w:val="24"/>
        </w:rPr>
      </w:pPr>
    </w:p>
    <w:p w14:paraId="0D2FA91F" w14:textId="77777777" w:rsidR="00FB4D10" w:rsidRPr="004C38F8" w:rsidRDefault="00FB4D10" w:rsidP="00FB4D10">
      <w:pPr>
        <w:spacing w:line="360" w:lineRule="auto"/>
        <w:ind w:right="709"/>
        <w:jc w:val="both"/>
        <w:rPr>
          <w:rFonts w:ascii="Arial" w:hAnsi="Arial" w:cs="Arial"/>
          <w:b/>
          <w:sz w:val="24"/>
          <w:szCs w:val="24"/>
        </w:rPr>
      </w:pPr>
      <w:r>
        <w:rPr>
          <w:rFonts w:ascii="Arial" w:hAnsi="Arial" w:cs="Arial"/>
          <w:b/>
          <w:sz w:val="24"/>
          <w:szCs w:val="24"/>
        </w:rPr>
        <w:t>Wh</w:t>
      </w:r>
      <w:r w:rsidRPr="004C38F8">
        <w:rPr>
          <w:rFonts w:ascii="Arial" w:hAnsi="Arial" w:cs="Arial"/>
          <w:b/>
          <w:sz w:val="24"/>
          <w:szCs w:val="24"/>
        </w:rPr>
        <w:t>o owns and who implements the policy?</w:t>
      </w:r>
    </w:p>
    <w:p w14:paraId="7877D1F7" w14:textId="77777777" w:rsidR="00FB4D10" w:rsidRPr="00D50AB2" w:rsidRDefault="00FB4D10" w:rsidP="00FB4D10">
      <w:pPr>
        <w:spacing w:after="120" w:line="360" w:lineRule="auto"/>
        <w:ind w:right="709"/>
        <w:jc w:val="both"/>
        <w:rPr>
          <w:rFonts w:ascii="Arial" w:hAnsi="Arial" w:cs="Arial"/>
          <w:sz w:val="24"/>
          <w:szCs w:val="24"/>
        </w:rPr>
      </w:pPr>
      <w:r w:rsidRPr="00BA08BE">
        <w:rPr>
          <w:rFonts w:ascii="Arial" w:hAnsi="Arial" w:cs="Arial"/>
          <w:sz w:val="24"/>
          <w:szCs w:val="24"/>
        </w:rPr>
        <w:t>The Department owns this policy and implementation will be the responsibility of the Department and each of its Arm’s Length Bodies.</w:t>
      </w:r>
    </w:p>
    <w:p w14:paraId="27BEEA6A" w14:textId="77777777" w:rsidR="00FB4D10" w:rsidRPr="00100C5A" w:rsidRDefault="00FB4D10" w:rsidP="00FB4D10">
      <w:pPr>
        <w:spacing w:after="120" w:line="360" w:lineRule="auto"/>
        <w:ind w:right="709"/>
        <w:jc w:val="both"/>
        <w:rPr>
          <w:rFonts w:ascii="Arial" w:hAnsi="Arial" w:cs="Arial"/>
          <w:sz w:val="24"/>
          <w:szCs w:val="24"/>
        </w:rPr>
      </w:pPr>
      <w:bookmarkStart w:id="2" w:name="_Hlk146789565"/>
      <w:bookmarkStart w:id="3" w:name="_Hlk134007044"/>
      <w:r>
        <w:rPr>
          <w:rFonts w:ascii="Arial" w:hAnsi="Arial" w:cs="Arial"/>
          <w:sz w:val="24"/>
          <w:szCs w:val="24"/>
        </w:rPr>
        <w:t xml:space="preserve">The Department and its </w:t>
      </w:r>
      <w:r w:rsidRPr="00D50AB2">
        <w:rPr>
          <w:rFonts w:ascii="Arial" w:hAnsi="Arial" w:cs="Arial"/>
          <w:sz w:val="24"/>
          <w:szCs w:val="24"/>
        </w:rPr>
        <w:t>Arm’s Length Bodies will consider whether further consultation is required with stakeholders at local level prior to implementing the measures</w:t>
      </w:r>
      <w:bookmarkEnd w:id="2"/>
      <w:r>
        <w:rPr>
          <w:rFonts w:ascii="Arial" w:hAnsi="Arial" w:cs="Arial"/>
          <w:sz w:val="24"/>
          <w:szCs w:val="24"/>
        </w:rPr>
        <w:t xml:space="preserve"> determined necessary to achieve break even</w:t>
      </w:r>
      <w:r w:rsidRPr="00D50AB2">
        <w:rPr>
          <w:rFonts w:ascii="Arial" w:hAnsi="Arial" w:cs="Arial"/>
          <w:sz w:val="24"/>
          <w:szCs w:val="24"/>
        </w:rPr>
        <w:t>.</w:t>
      </w:r>
      <w:bookmarkEnd w:id="3"/>
    </w:p>
    <w:p w14:paraId="6233BDBF" w14:textId="77777777" w:rsidR="00FB4D10" w:rsidRPr="005A50BE" w:rsidRDefault="00FB4D10" w:rsidP="00FB4D10">
      <w:pPr>
        <w:spacing w:after="120" w:line="360" w:lineRule="auto"/>
        <w:ind w:right="709"/>
        <w:jc w:val="both"/>
        <w:rPr>
          <w:rFonts w:ascii="Arial" w:hAnsi="Arial" w:cs="Arial"/>
          <w:sz w:val="24"/>
          <w:szCs w:val="24"/>
        </w:rPr>
      </w:pPr>
    </w:p>
    <w:p w14:paraId="76032F09" w14:textId="77777777" w:rsidR="00FB4D10" w:rsidRPr="00CC2570" w:rsidRDefault="00FB4D10" w:rsidP="00FB4D10">
      <w:pPr>
        <w:spacing w:line="360" w:lineRule="auto"/>
        <w:ind w:right="709"/>
        <w:jc w:val="both"/>
        <w:rPr>
          <w:rFonts w:ascii="Arial" w:hAnsi="Arial" w:cs="Arial"/>
          <w:b/>
          <w:sz w:val="24"/>
          <w:szCs w:val="24"/>
        </w:rPr>
      </w:pPr>
      <w:r>
        <w:rPr>
          <w:rFonts w:ascii="Arial" w:hAnsi="Arial" w:cs="Arial"/>
          <w:b/>
          <w:sz w:val="24"/>
          <w:szCs w:val="24"/>
        </w:rPr>
        <w:t xml:space="preserve">2.2 </w:t>
      </w:r>
      <w:r w:rsidRPr="00CC2570">
        <w:rPr>
          <w:rFonts w:ascii="Arial" w:hAnsi="Arial" w:cs="Arial"/>
          <w:b/>
          <w:sz w:val="24"/>
          <w:szCs w:val="24"/>
        </w:rPr>
        <w:t>Implementation factors</w:t>
      </w:r>
    </w:p>
    <w:p w14:paraId="733066A0" w14:textId="77777777" w:rsidR="00FB4D10" w:rsidRPr="00BA08BE" w:rsidRDefault="00FB4D10" w:rsidP="00FB4D10">
      <w:pPr>
        <w:spacing w:line="360" w:lineRule="auto"/>
        <w:ind w:right="709"/>
        <w:jc w:val="both"/>
        <w:rPr>
          <w:rFonts w:ascii="Arial" w:hAnsi="Arial" w:cs="Arial"/>
          <w:b/>
          <w:sz w:val="24"/>
          <w:szCs w:val="24"/>
        </w:rPr>
      </w:pPr>
      <w:r w:rsidRPr="00BA08BE">
        <w:rPr>
          <w:rFonts w:ascii="Arial" w:hAnsi="Arial" w:cs="Arial"/>
          <w:b/>
          <w:sz w:val="24"/>
          <w:szCs w:val="24"/>
        </w:rPr>
        <w:t>Are there any factors which could contribute to/detract from the intended aim/outcome of the policy/decision?</w:t>
      </w:r>
    </w:p>
    <w:p w14:paraId="22DDF9CB" w14:textId="77777777" w:rsidR="00FB4D10" w:rsidRPr="00BA08BE" w:rsidRDefault="00FB4D10" w:rsidP="00FB4D10">
      <w:pPr>
        <w:spacing w:line="360" w:lineRule="auto"/>
        <w:ind w:right="709"/>
        <w:jc w:val="both"/>
        <w:rPr>
          <w:rFonts w:ascii="Arial" w:hAnsi="Arial" w:cs="Arial"/>
          <w:b/>
          <w:sz w:val="24"/>
          <w:szCs w:val="24"/>
        </w:rPr>
      </w:pPr>
      <w:r w:rsidRPr="00BA08BE">
        <w:rPr>
          <w:rFonts w:ascii="Arial" w:hAnsi="Arial" w:cs="Arial"/>
          <w:sz w:val="24"/>
          <w:szCs w:val="24"/>
        </w:rPr>
        <w:t>Yes – financial and legislative.</w:t>
      </w:r>
    </w:p>
    <w:p w14:paraId="38C4A95A" w14:textId="77777777" w:rsidR="00FB4D10" w:rsidRDefault="00FB4D10" w:rsidP="00FB4D10">
      <w:pPr>
        <w:spacing w:line="360" w:lineRule="auto"/>
        <w:ind w:right="709"/>
        <w:jc w:val="both"/>
        <w:rPr>
          <w:rFonts w:ascii="Arial" w:hAnsi="Arial" w:cs="Arial"/>
          <w:b/>
          <w:sz w:val="24"/>
          <w:szCs w:val="24"/>
        </w:rPr>
      </w:pPr>
    </w:p>
    <w:p w14:paraId="6BA1BBE8" w14:textId="77777777" w:rsidR="00FB4D10" w:rsidRPr="00CC2570" w:rsidRDefault="00FB4D10" w:rsidP="00FB4D10">
      <w:pPr>
        <w:spacing w:line="360" w:lineRule="auto"/>
        <w:ind w:right="709"/>
        <w:jc w:val="both"/>
        <w:rPr>
          <w:rFonts w:ascii="Arial" w:hAnsi="Arial" w:cs="Arial"/>
          <w:b/>
          <w:sz w:val="24"/>
          <w:szCs w:val="24"/>
        </w:rPr>
      </w:pPr>
      <w:r>
        <w:rPr>
          <w:rFonts w:ascii="Arial" w:hAnsi="Arial" w:cs="Arial"/>
          <w:b/>
          <w:sz w:val="24"/>
          <w:szCs w:val="24"/>
        </w:rPr>
        <w:t xml:space="preserve">2.3 </w:t>
      </w:r>
      <w:r w:rsidRPr="00CC2570">
        <w:rPr>
          <w:rFonts w:ascii="Arial" w:hAnsi="Arial" w:cs="Arial"/>
          <w:b/>
          <w:sz w:val="24"/>
          <w:szCs w:val="24"/>
        </w:rPr>
        <w:t>Main stakeholders affected.</w:t>
      </w:r>
    </w:p>
    <w:p w14:paraId="36B2A7CC" w14:textId="77777777" w:rsidR="00FB4D10" w:rsidRPr="00BA08BE" w:rsidRDefault="00FB4D10" w:rsidP="00FB4D10">
      <w:pPr>
        <w:spacing w:line="360" w:lineRule="auto"/>
        <w:ind w:right="709"/>
        <w:jc w:val="both"/>
        <w:rPr>
          <w:rFonts w:ascii="Arial" w:hAnsi="Arial" w:cs="Arial"/>
          <w:b/>
          <w:sz w:val="24"/>
          <w:szCs w:val="24"/>
        </w:rPr>
      </w:pPr>
      <w:r w:rsidRPr="00BA08BE">
        <w:rPr>
          <w:rFonts w:ascii="Arial" w:hAnsi="Arial" w:cs="Arial"/>
          <w:b/>
          <w:sz w:val="24"/>
          <w:szCs w:val="24"/>
        </w:rPr>
        <w:t xml:space="preserve">Who are the internal and external stakeholders (actual or potential) that the </w:t>
      </w:r>
      <w:proofErr w:type="gramStart"/>
      <w:r w:rsidRPr="00BA08BE">
        <w:rPr>
          <w:rFonts w:ascii="Arial" w:hAnsi="Arial" w:cs="Arial"/>
          <w:b/>
          <w:sz w:val="24"/>
          <w:szCs w:val="24"/>
        </w:rPr>
        <w:t>policy</w:t>
      </w:r>
      <w:proofErr w:type="gramEnd"/>
      <w:r w:rsidRPr="00BA08BE">
        <w:rPr>
          <w:rFonts w:ascii="Arial" w:hAnsi="Arial" w:cs="Arial"/>
          <w:b/>
          <w:sz w:val="24"/>
          <w:szCs w:val="24"/>
        </w:rPr>
        <w:t xml:space="preserve"> </w:t>
      </w:r>
    </w:p>
    <w:p w14:paraId="7EDC01F7" w14:textId="77777777" w:rsidR="00FB4D10" w:rsidRDefault="00FB4D10" w:rsidP="00FB4D10">
      <w:pPr>
        <w:spacing w:line="360" w:lineRule="auto"/>
        <w:ind w:right="709"/>
        <w:jc w:val="both"/>
        <w:rPr>
          <w:rFonts w:ascii="Arial" w:hAnsi="Arial" w:cs="Arial"/>
          <w:b/>
          <w:sz w:val="24"/>
          <w:szCs w:val="24"/>
        </w:rPr>
      </w:pPr>
      <w:r w:rsidRPr="005A50BE">
        <w:rPr>
          <w:rFonts w:ascii="Arial" w:hAnsi="Arial" w:cs="Arial"/>
          <w:b/>
          <w:sz w:val="24"/>
          <w:szCs w:val="24"/>
        </w:rPr>
        <w:t xml:space="preserve">will impact upon? </w:t>
      </w:r>
    </w:p>
    <w:p w14:paraId="59445E29" w14:textId="77777777" w:rsidR="00FB4D10" w:rsidRPr="00BA08BE" w:rsidRDefault="00FB4D10" w:rsidP="00FB4D10">
      <w:pPr>
        <w:spacing w:after="120" w:line="360" w:lineRule="auto"/>
        <w:ind w:right="709"/>
        <w:jc w:val="both"/>
        <w:rPr>
          <w:rFonts w:ascii="Arial" w:hAnsi="Arial" w:cs="Arial"/>
          <w:sz w:val="24"/>
          <w:szCs w:val="24"/>
        </w:rPr>
      </w:pPr>
      <w:r w:rsidRPr="00BA08BE">
        <w:rPr>
          <w:rFonts w:ascii="Arial" w:hAnsi="Arial" w:cs="Arial"/>
          <w:sz w:val="24"/>
          <w:szCs w:val="24"/>
        </w:rPr>
        <w:t>Staff, service users, other public sector organisations, the voluntary/community sector and trade unions</w:t>
      </w:r>
    </w:p>
    <w:p w14:paraId="2EDD276F" w14:textId="77777777" w:rsidR="00FB4D10" w:rsidRPr="00782844" w:rsidRDefault="00FB4D10" w:rsidP="00FB4D10">
      <w:pPr>
        <w:spacing w:after="120" w:line="360" w:lineRule="auto"/>
        <w:ind w:right="709"/>
        <w:rPr>
          <w:rFonts w:ascii="Arial" w:hAnsi="Arial" w:cs="Arial"/>
          <w:sz w:val="24"/>
          <w:szCs w:val="24"/>
        </w:rPr>
      </w:pPr>
    </w:p>
    <w:p w14:paraId="753E8D4F" w14:textId="77777777" w:rsidR="00FB4D10" w:rsidRPr="004C38F8" w:rsidRDefault="00FB4D10" w:rsidP="00FB4D10">
      <w:pPr>
        <w:pStyle w:val="ListParagraph"/>
        <w:numPr>
          <w:ilvl w:val="1"/>
          <w:numId w:val="11"/>
        </w:numPr>
        <w:ind w:right="709"/>
        <w:rPr>
          <w:rFonts w:ascii="Arial" w:hAnsi="Arial" w:cs="Arial"/>
          <w:b/>
          <w:bCs/>
          <w:sz w:val="24"/>
          <w:szCs w:val="24"/>
        </w:rPr>
      </w:pPr>
      <w:r w:rsidRPr="004C38F8">
        <w:rPr>
          <w:rFonts w:ascii="Arial" w:hAnsi="Arial" w:cs="Arial"/>
          <w:b/>
          <w:bCs/>
          <w:sz w:val="24"/>
          <w:szCs w:val="24"/>
        </w:rPr>
        <w:br w:type="page"/>
      </w:r>
      <w:r w:rsidRPr="004C38F8">
        <w:rPr>
          <w:rFonts w:ascii="Arial" w:hAnsi="Arial" w:cs="Arial"/>
          <w:b/>
          <w:bCs/>
          <w:sz w:val="24"/>
          <w:szCs w:val="24"/>
        </w:rPr>
        <w:lastRenderedPageBreak/>
        <w:t>Other policies with a bearing on this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43"/>
      </w:tblGrid>
      <w:tr w:rsidR="00FB4D10" w:rsidRPr="005A50BE" w14:paraId="60C81969" w14:textId="77777777" w:rsidTr="00D940B7">
        <w:tc>
          <w:tcPr>
            <w:tcW w:w="5211" w:type="dxa"/>
          </w:tcPr>
          <w:p w14:paraId="7BC0148B" w14:textId="77777777" w:rsidR="00FB4D10" w:rsidRPr="005A50BE" w:rsidRDefault="00FB4D10" w:rsidP="00D940B7">
            <w:pPr>
              <w:ind w:right="709"/>
              <w:rPr>
                <w:rFonts w:ascii="Arial" w:hAnsi="Arial" w:cs="Arial"/>
                <w:b/>
                <w:sz w:val="24"/>
                <w:szCs w:val="24"/>
              </w:rPr>
            </w:pPr>
            <w:r w:rsidRPr="005A50BE">
              <w:rPr>
                <w:rFonts w:ascii="Arial" w:hAnsi="Arial" w:cs="Arial"/>
                <w:b/>
                <w:bCs/>
                <w:sz w:val="24"/>
                <w:szCs w:val="24"/>
              </w:rPr>
              <w:t>Policy</w:t>
            </w:r>
          </w:p>
        </w:tc>
        <w:tc>
          <w:tcPr>
            <w:tcW w:w="4943" w:type="dxa"/>
          </w:tcPr>
          <w:p w14:paraId="12E11AA6" w14:textId="77777777" w:rsidR="00FB4D10" w:rsidRPr="005A50BE" w:rsidRDefault="00FB4D10" w:rsidP="00D940B7">
            <w:pPr>
              <w:ind w:right="709"/>
              <w:rPr>
                <w:rFonts w:ascii="Arial" w:hAnsi="Arial" w:cs="Arial"/>
                <w:b/>
                <w:sz w:val="24"/>
                <w:szCs w:val="24"/>
              </w:rPr>
            </w:pPr>
            <w:r w:rsidRPr="005A50BE">
              <w:rPr>
                <w:rFonts w:ascii="Arial" w:hAnsi="Arial" w:cs="Arial"/>
                <w:b/>
                <w:bCs/>
                <w:sz w:val="24"/>
                <w:szCs w:val="24"/>
              </w:rPr>
              <w:t>Owner(s) of the policy</w:t>
            </w:r>
          </w:p>
        </w:tc>
      </w:tr>
      <w:tr w:rsidR="00FB4D10" w:rsidRPr="005A50BE" w14:paraId="533E6A94" w14:textId="77777777" w:rsidTr="00D940B7">
        <w:tc>
          <w:tcPr>
            <w:tcW w:w="5211" w:type="dxa"/>
          </w:tcPr>
          <w:p w14:paraId="7783B971" w14:textId="77777777" w:rsidR="00FB4D10" w:rsidRPr="005A50BE" w:rsidRDefault="00FB4D10" w:rsidP="00D940B7">
            <w:pPr>
              <w:ind w:right="709"/>
              <w:rPr>
                <w:rFonts w:ascii="Arial" w:hAnsi="Arial" w:cs="Arial"/>
                <w:b/>
                <w:bCs/>
                <w:sz w:val="24"/>
                <w:szCs w:val="24"/>
              </w:rPr>
            </w:pPr>
          </w:p>
          <w:p w14:paraId="136E1E43"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Budget 202</w:t>
            </w:r>
            <w:r>
              <w:rPr>
                <w:rFonts w:ascii="Arial" w:hAnsi="Arial" w:cs="Arial"/>
                <w:b/>
                <w:bCs/>
                <w:sz w:val="24"/>
                <w:szCs w:val="24"/>
              </w:rPr>
              <w:t>4</w:t>
            </w:r>
            <w:r w:rsidRPr="005A50BE">
              <w:rPr>
                <w:rFonts w:ascii="Arial" w:hAnsi="Arial" w:cs="Arial"/>
                <w:b/>
                <w:bCs/>
                <w:sz w:val="24"/>
                <w:szCs w:val="24"/>
              </w:rPr>
              <w:t>-2</w:t>
            </w:r>
            <w:r>
              <w:rPr>
                <w:rFonts w:ascii="Arial" w:hAnsi="Arial" w:cs="Arial"/>
                <w:b/>
                <w:bCs/>
                <w:sz w:val="24"/>
                <w:szCs w:val="24"/>
              </w:rPr>
              <w:t>5</w:t>
            </w:r>
          </w:p>
          <w:p w14:paraId="028BADB6" w14:textId="77777777" w:rsidR="00FB4D10" w:rsidRPr="005A50BE" w:rsidRDefault="00FB4D10" w:rsidP="00D940B7">
            <w:pPr>
              <w:ind w:right="709"/>
              <w:rPr>
                <w:rFonts w:ascii="Arial" w:hAnsi="Arial" w:cs="Arial"/>
                <w:b/>
                <w:bCs/>
                <w:sz w:val="24"/>
                <w:szCs w:val="24"/>
              </w:rPr>
            </w:pPr>
          </w:p>
          <w:p w14:paraId="4393C987" w14:textId="77777777" w:rsidR="00FB4D10" w:rsidRPr="005A50BE" w:rsidRDefault="00FB4D10" w:rsidP="00D940B7">
            <w:pPr>
              <w:ind w:right="709"/>
              <w:rPr>
                <w:rFonts w:ascii="Arial" w:hAnsi="Arial" w:cs="Arial"/>
                <w:b/>
                <w:bCs/>
                <w:sz w:val="24"/>
                <w:szCs w:val="24"/>
              </w:rPr>
            </w:pPr>
          </w:p>
          <w:p w14:paraId="17A7128B"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 xml:space="preserve">Health and Personal Social Services (Northern Ireland) Order 1972 </w:t>
            </w:r>
          </w:p>
          <w:p w14:paraId="7F7F2872" w14:textId="77777777" w:rsidR="00FB4D10" w:rsidRPr="005A50BE" w:rsidRDefault="00FB4D10" w:rsidP="00D940B7">
            <w:pPr>
              <w:ind w:right="709"/>
              <w:rPr>
                <w:rFonts w:ascii="Arial" w:hAnsi="Arial" w:cs="Arial"/>
                <w:b/>
                <w:bCs/>
                <w:sz w:val="24"/>
                <w:szCs w:val="24"/>
              </w:rPr>
            </w:pPr>
          </w:p>
          <w:p w14:paraId="4C3FA855"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 xml:space="preserve">Health and Social Care (Reform) Act (Northern Ireland) 2009 </w:t>
            </w:r>
          </w:p>
          <w:p w14:paraId="412995BA" w14:textId="77777777" w:rsidR="00FB4D10" w:rsidRPr="005A50BE" w:rsidRDefault="00FB4D10" w:rsidP="00D940B7">
            <w:pPr>
              <w:ind w:right="709"/>
              <w:rPr>
                <w:rFonts w:ascii="Arial" w:hAnsi="Arial" w:cs="Arial"/>
                <w:b/>
                <w:bCs/>
                <w:sz w:val="24"/>
                <w:szCs w:val="24"/>
              </w:rPr>
            </w:pPr>
          </w:p>
          <w:p w14:paraId="7361DA08"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Fire and Rescue Services (Northern Ireland) Order 2006</w:t>
            </w:r>
          </w:p>
          <w:p w14:paraId="0BF66077" w14:textId="77777777" w:rsidR="00FB4D10" w:rsidRPr="005A50BE" w:rsidRDefault="00FB4D10" w:rsidP="00D940B7">
            <w:pPr>
              <w:ind w:right="709"/>
              <w:rPr>
                <w:rFonts w:ascii="Arial" w:hAnsi="Arial" w:cs="Arial"/>
                <w:b/>
                <w:bCs/>
                <w:sz w:val="24"/>
                <w:szCs w:val="24"/>
              </w:rPr>
            </w:pPr>
          </w:p>
          <w:p w14:paraId="05DF7CF1"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 xml:space="preserve">Making Life Better– A Whole System Strategic Framework for Public Health 2013 – 2023  </w:t>
            </w:r>
          </w:p>
          <w:p w14:paraId="69C8D681" w14:textId="77777777" w:rsidR="00FB4D10" w:rsidRPr="005A50BE" w:rsidRDefault="00FB4D10" w:rsidP="00D940B7">
            <w:pPr>
              <w:ind w:right="709"/>
              <w:rPr>
                <w:rFonts w:ascii="Arial" w:hAnsi="Arial" w:cs="Arial"/>
                <w:b/>
                <w:bCs/>
                <w:sz w:val="24"/>
                <w:szCs w:val="24"/>
              </w:rPr>
            </w:pPr>
          </w:p>
          <w:p w14:paraId="58DA1277"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Health and Wellbeing 2026 – Delivering together</w:t>
            </w:r>
          </w:p>
        </w:tc>
        <w:tc>
          <w:tcPr>
            <w:tcW w:w="4943" w:type="dxa"/>
          </w:tcPr>
          <w:p w14:paraId="410345E2" w14:textId="77777777" w:rsidR="00FB4D10" w:rsidRPr="005A50BE" w:rsidRDefault="00FB4D10" w:rsidP="00D940B7">
            <w:pPr>
              <w:ind w:right="709"/>
              <w:rPr>
                <w:rFonts w:ascii="Arial" w:hAnsi="Arial" w:cs="Arial"/>
                <w:b/>
                <w:bCs/>
                <w:sz w:val="24"/>
                <w:szCs w:val="24"/>
              </w:rPr>
            </w:pPr>
          </w:p>
          <w:p w14:paraId="359CC319" w14:textId="77777777" w:rsidR="00FB4D10" w:rsidRPr="005A50BE" w:rsidRDefault="00FB4D10" w:rsidP="00D940B7">
            <w:pPr>
              <w:ind w:right="709"/>
              <w:rPr>
                <w:rFonts w:ascii="Arial" w:hAnsi="Arial" w:cs="Arial"/>
                <w:b/>
                <w:bCs/>
                <w:sz w:val="24"/>
                <w:szCs w:val="24"/>
              </w:rPr>
            </w:pPr>
            <w:r w:rsidRPr="00E731DB">
              <w:rPr>
                <w:rFonts w:ascii="Arial" w:hAnsi="Arial" w:cs="Arial"/>
                <w:b/>
                <w:bCs/>
                <w:sz w:val="24"/>
                <w:szCs w:val="24"/>
              </w:rPr>
              <w:t>Department of Health</w:t>
            </w:r>
          </w:p>
          <w:p w14:paraId="59F5614F" w14:textId="77777777" w:rsidR="00FB4D10" w:rsidRPr="005A50BE" w:rsidRDefault="00FB4D10" w:rsidP="00D940B7">
            <w:pPr>
              <w:ind w:right="709"/>
              <w:rPr>
                <w:rFonts w:ascii="Arial" w:hAnsi="Arial" w:cs="Arial"/>
                <w:b/>
                <w:bCs/>
                <w:sz w:val="24"/>
                <w:szCs w:val="24"/>
              </w:rPr>
            </w:pPr>
          </w:p>
          <w:p w14:paraId="35A2FBA0" w14:textId="77777777" w:rsidR="00FB4D10" w:rsidRPr="005A50BE" w:rsidRDefault="00FB4D10" w:rsidP="00D940B7">
            <w:pPr>
              <w:ind w:right="709"/>
              <w:rPr>
                <w:rFonts w:ascii="Arial" w:hAnsi="Arial" w:cs="Arial"/>
                <w:b/>
                <w:bCs/>
                <w:sz w:val="24"/>
                <w:szCs w:val="24"/>
              </w:rPr>
            </w:pPr>
          </w:p>
          <w:p w14:paraId="489C007E"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w:t>
            </w:r>
          </w:p>
          <w:p w14:paraId="23CBB3AC" w14:textId="77777777" w:rsidR="00FB4D10" w:rsidRPr="005A50BE" w:rsidRDefault="00FB4D10" w:rsidP="00D940B7">
            <w:pPr>
              <w:ind w:right="709"/>
              <w:rPr>
                <w:rFonts w:ascii="Arial" w:hAnsi="Arial" w:cs="Arial"/>
                <w:b/>
                <w:bCs/>
                <w:sz w:val="24"/>
                <w:szCs w:val="24"/>
              </w:rPr>
            </w:pPr>
          </w:p>
          <w:p w14:paraId="58B8956A"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 xml:space="preserve"> Key legislation covering the </w:t>
            </w:r>
          </w:p>
          <w:p w14:paraId="3C48EBBC"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 xml:space="preserve">} </w:t>
            </w:r>
            <w:r>
              <w:rPr>
                <w:rFonts w:ascii="Arial" w:hAnsi="Arial" w:cs="Arial"/>
                <w:b/>
                <w:bCs/>
                <w:sz w:val="24"/>
                <w:szCs w:val="24"/>
              </w:rPr>
              <w:t>legal</w:t>
            </w:r>
            <w:r w:rsidRPr="005A50BE">
              <w:rPr>
                <w:rFonts w:ascii="Arial" w:hAnsi="Arial" w:cs="Arial"/>
                <w:b/>
                <w:bCs/>
                <w:sz w:val="24"/>
                <w:szCs w:val="24"/>
              </w:rPr>
              <w:t xml:space="preserve"> obligations of the</w:t>
            </w:r>
            <w:r>
              <w:rPr>
                <w:rFonts w:ascii="Arial" w:hAnsi="Arial" w:cs="Arial"/>
                <w:b/>
                <w:bCs/>
                <w:sz w:val="24"/>
                <w:szCs w:val="24"/>
              </w:rPr>
              <w:t xml:space="preserve"> </w:t>
            </w:r>
            <w:r w:rsidRPr="005A50BE">
              <w:rPr>
                <w:rFonts w:ascii="Arial" w:hAnsi="Arial" w:cs="Arial"/>
                <w:b/>
                <w:bCs/>
                <w:sz w:val="24"/>
                <w:szCs w:val="24"/>
              </w:rPr>
              <w:t>Department</w:t>
            </w:r>
            <w:r>
              <w:rPr>
                <w:rFonts w:ascii="Arial" w:hAnsi="Arial" w:cs="Arial"/>
                <w:b/>
                <w:bCs/>
                <w:sz w:val="24"/>
                <w:szCs w:val="24"/>
              </w:rPr>
              <w:t xml:space="preserve"> </w:t>
            </w:r>
            <w:r w:rsidRPr="005A50BE">
              <w:rPr>
                <w:rFonts w:ascii="Arial" w:hAnsi="Arial" w:cs="Arial"/>
                <w:b/>
                <w:bCs/>
                <w:sz w:val="24"/>
                <w:szCs w:val="24"/>
              </w:rPr>
              <w:t>and its Arm’s Length Bodies.</w:t>
            </w:r>
          </w:p>
          <w:p w14:paraId="5488582C"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w:t>
            </w:r>
          </w:p>
          <w:p w14:paraId="0DAB77C3" w14:textId="77777777" w:rsidR="00FB4D10" w:rsidRPr="005A50BE" w:rsidRDefault="00FB4D10" w:rsidP="00D940B7">
            <w:pPr>
              <w:ind w:right="709"/>
              <w:rPr>
                <w:rFonts w:ascii="Arial" w:hAnsi="Arial" w:cs="Arial"/>
                <w:b/>
                <w:bCs/>
                <w:sz w:val="24"/>
                <w:szCs w:val="24"/>
              </w:rPr>
            </w:pPr>
          </w:p>
          <w:p w14:paraId="061E3D46" w14:textId="77777777" w:rsidR="00FB4D10" w:rsidRDefault="00FB4D10" w:rsidP="00D940B7">
            <w:pPr>
              <w:ind w:right="709"/>
              <w:rPr>
                <w:rFonts w:ascii="Arial" w:hAnsi="Arial" w:cs="Arial"/>
                <w:b/>
                <w:bCs/>
                <w:sz w:val="24"/>
                <w:szCs w:val="24"/>
              </w:rPr>
            </w:pPr>
          </w:p>
          <w:p w14:paraId="51215A34"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Northern Ireland Executive</w:t>
            </w:r>
          </w:p>
          <w:p w14:paraId="078E6A71" w14:textId="77777777" w:rsidR="00FB4D10" w:rsidRDefault="00FB4D10" w:rsidP="00D940B7">
            <w:pPr>
              <w:ind w:right="709"/>
              <w:rPr>
                <w:rFonts w:ascii="Arial" w:hAnsi="Arial" w:cs="Arial"/>
                <w:b/>
                <w:bCs/>
                <w:sz w:val="24"/>
                <w:szCs w:val="24"/>
              </w:rPr>
            </w:pPr>
          </w:p>
          <w:p w14:paraId="7D961397" w14:textId="77777777" w:rsidR="00FB4D10" w:rsidRPr="005A50BE" w:rsidRDefault="00FB4D10" w:rsidP="00D940B7">
            <w:pPr>
              <w:ind w:right="709"/>
              <w:rPr>
                <w:rFonts w:ascii="Arial" w:hAnsi="Arial" w:cs="Arial"/>
                <w:b/>
                <w:bCs/>
                <w:sz w:val="24"/>
                <w:szCs w:val="24"/>
              </w:rPr>
            </w:pPr>
          </w:p>
          <w:p w14:paraId="017A7DF2" w14:textId="77777777" w:rsidR="00FB4D10" w:rsidRPr="005A50BE" w:rsidRDefault="00FB4D10" w:rsidP="00D940B7">
            <w:pPr>
              <w:ind w:right="709"/>
              <w:rPr>
                <w:rFonts w:ascii="Arial" w:hAnsi="Arial" w:cs="Arial"/>
                <w:b/>
                <w:bCs/>
                <w:sz w:val="24"/>
                <w:szCs w:val="24"/>
              </w:rPr>
            </w:pPr>
            <w:r w:rsidRPr="005A50BE">
              <w:rPr>
                <w:rFonts w:ascii="Arial" w:hAnsi="Arial" w:cs="Arial"/>
                <w:b/>
                <w:bCs/>
                <w:sz w:val="24"/>
                <w:szCs w:val="24"/>
              </w:rPr>
              <w:t>Northern Ireland Executive</w:t>
            </w:r>
          </w:p>
        </w:tc>
      </w:tr>
      <w:tr w:rsidR="00FB4D10" w:rsidRPr="005A50BE" w14:paraId="1661A558" w14:textId="77777777" w:rsidTr="00D940B7">
        <w:tc>
          <w:tcPr>
            <w:tcW w:w="5211" w:type="dxa"/>
          </w:tcPr>
          <w:p w14:paraId="1C8B9C6A" w14:textId="77777777" w:rsidR="00FB4D10" w:rsidRPr="005A50BE" w:rsidRDefault="00FB4D10" w:rsidP="00D940B7">
            <w:pPr>
              <w:ind w:right="709"/>
              <w:rPr>
                <w:rFonts w:ascii="Arial" w:hAnsi="Arial" w:cs="Arial"/>
                <w:b/>
                <w:bCs/>
                <w:sz w:val="24"/>
                <w:szCs w:val="24"/>
              </w:rPr>
            </w:pPr>
            <w:r>
              <w:rPr>
                <w:rFonts w:ascii="Arial" w:hAnsi="Arial" w:cs="Arial"/>
                <w:b/>
                <w:bCs/>
                <w:sz w:val="24"/>
                <w:szCs w:val="24"/>
              </w:rPr>
              <w:t xml:space="preserve">  </w:t>
            </w:r>
          </w:p>
        </w:tc>
        <w:tc>
          <w:tcPr>
            <w:tcW w:w="4943" w:type="dxa"/>
          </w:tcPr>
          <w:p w14:paraId="32FC5BFC" w14:textId="77777777" w:rsidR="00FB4D10" w:rsidRPr="005A50BE" w:rsidRDefault="00FB4D10" w:rsidP="00D940B7">
            <w:pPr>
              <w:ind w:right="709"/>
              <w:rPr>
                <w:rFonts w:ascii="Arial" w:hAnsi="Arial" w:cs="Arial"/>
                <w:b/>
                <w:bCs/>
                <w:sz w:val="24"/>
                <w:szCs w:val="24"/>
              </w:rPr>
            </w:pPr>
          </w:p>
        </w:tc>
      </w:tr>
    </w:tbl>
    <w:p w14:paraId="3B10EFCB" w14:textId="77777777" w:rsidR="00FB4D10" w:rsidRDefault="00FB4D10" w:rsidP="00FB4D10">
      <w:pPr>
        <w:ind w:right="709"/>
        <w:rPr>
          <w:rFonts w:cs="Arial"/>
          <w:sz w:val="28"/>
          <w:szCs w:val="28"/>
        </w:rPr>
      </w:pPr>
    </w:p>
    <w:p w14:paraId="13CC1BE3" w14:textId="77777777" w:rsidR="00FB4D10" w:rsidRDefault="00FB4D10" w:rsidP="00FB4D10">
      <w:pPr>
        <w:ind w:right="709"/>
        <w:rPr>
          <w:rFonts w:ascii="Arial" w:eastAsia="Arial" w:hAnsi="Arial" w:cs="Times New Roman"/>
          <w:b/>
          <w:color w:val="000000"/>
          <w:sz w:val="28"/>
          <w:szCs w:val="28"/>
        </w:rPr>
      </w:pPr>
    </w:p>
    <w:p w14:paraId="18567E7A" w14:textId="77777777" w:rsidR="00FB4D10" w:rsidRDefault="00FB4D10" w:rsidP="00FB4D10">
      <w:pPr>
        <w:ind w:right="709"/>
        <w:rPr>
          <w:rFonts w:ascii="Arial" w:eastAsia="Arial" w:hAnsi="Arial" w:cs="Times New Roman"/>
          <w:b/>
          <w:color w:val="000000"/>
          <w:sz w:val="28"/>
          <w:szCs w:val="28"/>
        </w:rPr>
      </w:pPr>
    </w:p>
    <w:p w14:paraId="493ECBD6" w14:textId="77777777" w:rsidR="00FB4D10" w:rsidRDefault="00FB4D10" w:rsidP="00FB4D10">
      <w:pPr>
        <w:ind w:right="709"/>
        <w:rPr>
          <w:rFonts w:ascii="Arial" w:eastAsia="Arial" w:hAnsi="Arial" w:cs="Times New Roman"/>
          <w:b/>
          <w:color w:val="000000"/>
          <w:sz w:val="28"/>
          <w:szCs w:val="28"/>
        </w:rPr>
      </w:pPr>
    </w:p>
    <w:p w14:paraId="091EAF75" w14:textId="77777777" w:rsidR="00FB4D10" w:rsidRDefault="00FB4D10" w:rsidP="00FB4D10">
      <w:pPr>
        <w:ind w:right="709"/>
        <w:rPr>
          <w:rFonts w:ascii="Arial" w:eastAsia="Arial" w:hAnsi="Arial" w:cs="Times New Roman"/>
          <w:b/>
          <w:color w:val="000000"/>
          <w:sz w:val="28"/>
          <w:szCs w:val="28"/>
        </w:rPr>
      </w:pPr>
    </w:p>
    <w:p w14:paraId="793DBF64" w14:textId="77777777" w:rsidR="00FB4D10" w:rsidRDefault="00FB4D10" w:rsidP="00FB4D10">
      <w:pPr>
        <w:ind w:right="709"/>
        <w:rPr>
          <w:rFonts w:ascii="Arial" w:eastAsia="Arial" w:hAnsi="Arial" w:cs="Times New Roman"/>
          <w:b/>
          <w:color w:val="000000"/>
          <w:sz w:val="28"/>
          <w:szCs w:val="28"/>
        </w:rPr>
      </w:pPr>
    </w:p>
    <w:p w14:paraId="50E45FC1" w14:textId="77777777" w:rsidR="00FB4D10" w:rsidRDefault="00FB4D10" w:rsidP="00FB4D10">
      <w:pPr>
        <w:ind w:right="709"/>
        <w:rPr>
          <w:rFonts w:ascii="Arial" w:eastAsia="Arial" w:hAnsi="Arial" w:cs="Times New Roman"/>
          <w:b/>
          <w:color w:val="000000"/>
          <w:sz w:val="28"/>
          <w:szCs w:val="28"/>
        </w:rPr>
      </w:pPr>
    </w:p>
    <w:p w14:paraId="643A55D7" w14:textId="77777777" w:rsidR="00FB4D10" w:rsidRDefault="00FB4D10" w:rsidP="00FB4D10">
      <w:pPr>
        <w:ind w:right="709"/>
        <w:rPr>
          <w:rFonts w:ascii="Arial" w:eastAsia="Arial" w:hAnsi="Arial" w:cs="Times New Roman"/>
          <w:b/>
          <w:color w:val="000000"/>
          <w:sz w:val="28"/>
          <w:szCs w:val="28"/>
        </w:rPr>
      </w:pPr>
    </w:p>
    <w:p w14:paraId="2CFBF412" w14:textId="77777777" w:rsidR="00FB4D10" w:rsidRPr="00CC2570" w:rsidRDefault="00FB4D10" w:rsidP="00FB4D10">
      <w:pPr>
        <w:pStyle w:val="Heading1"/>
        <w:rPr>
          <w:rFonts w:ascii="Arial" w:eastAsia="Arial" w:hAnsi="Arial" w:cs="Arial"/>
          <w:b/>
        </w:rPr>
      </w:pPr>
      <w:bookmarkStart w:id="4" w:name="_Toc146611637"/>
      <w:r w:rsidRPr="00FD6977">
        <w:rPr>
          <w:rFonts w:ascii="Arial" w:eastAsia="Arial" w:hAnsi="Arial" w:cs="Arial"/>
          <w:b/>
          <w:color w:val="auto"/>
        </w:rPr>
        <w:lastRenderedPageBreak/>
        <w:t>3.</w:t>
      </w:r>
      <w:r>
        <w:rPr>
          <w:rFonts w:ascii="Arial" w:eastAsia="Arial" w:hAnsi="Arial" w:cs="Arial"/>
          <w:b/>
          <w:color w:val="auto"/>
        </w:rPr>
        <w:t xml:space="preserve"> Budget Outcome 2024</w:t>
      </w:r>
      <w:r w:rsidRPr="00CC2570">
        <w:rPr>
          <w:rFonts w:ascii="Arial" w:eastAsia="Arial" w:hAnsi="Arial" w:cs="Arial"/>
          <w:b/>
          <w:color w:val="auto"/>
        </w:rPr>
        <w:t>-2</w:t>
      </w:r>
      <w:bookmarkEnd w:id="4"/>
      <w:r>
        <w:rPr>
          <w:rFonts w:ascii="Arial" w:eastAsia="Arial" w:hAnsi="Arial" w:cs="Arial"/>
          <w:b/>
          <w:color w:val="auto"/>
        </w:rPr>
        <w:t>5</w:t>
      </w:r>
    </w:p>
    <w:p w14:paraId="58CF1DA5" w14:textId="77777777" w:rsidR="00FB4D10" w:rsidRPr="0034145A" w:rsidRDefault="00FB4D10" w:rsidP="00FB4D10">
      <w:pPr>
        <w:tabs>
          <w:tab w:val="num" w:pos="709"/>
        </w:tabs>
        <w:spacing w:after="120" w:line="360" w:lineRule="auto"/>
        <w:ind w:left="357" w:right="709"/>
        <w:contextualSpacing/>
        <w:jc w:val="both"/>
        <w:rPr>
          <w:rFonts w:ascii="Arial" w:eastAsia="Arial" w:hAnsi="Arial" w:cs="Times New Roman"/>
          <w:color w:val="000000"/>
          <w:sz w:val="24"/>
          <w:szCs w:val="20"/>
        </w:rPr>
      </w:pPr>
    </w:p>
    <w:p w14:paraId="1CB12B3E" w14:textId="77777777" w:rsidR="00FB4D10" w:rsidRPr="00872A38" w:rsidRDefault="00FB4D10" w:rsidP="00FB4D10">
      <w:pPr>
        <w:rPr>
          <w:rFonts w:ascii="Arial" w:hAnsi="Arial" w:cs="Arial"/>
          <w:b/>
          <w:sz w:val="24"/>
        </w:rPr>
      </w:pPr>
      <w:r w:rsidRPr="00872A38">
        <w:rPr>
          <w:rFonts w:ascii="Arial" w:hAnsi="Arial" w:cs="Arial"/>
          <w:b/>
          <w:sz w:val="24"/>
        </w:rPr>
        <w:t>Key Points to Note</w:t>
      </w:r>
    </w:p>
    <w:p w14:paraId="53D4BD5E" w14:textId="77777777" w:rsidR="00FB4D10" w:rsidRDefault="00FB4D10" w:rsidP="00FB4D10">
      <w:pPr>
        <w:spacing w:after="120" w:line="360" w:lineRule="auto"/>
        <w:ind w:right="709"/>
        <w:contextualSpacing/>
        <w:jc w:val="both"/>
        <w:rPr>
          <w:rFonts w:ascii="Arial" w:eastAsia="Arial" w:hAnsi="Arial" w:cs="Times New Roman"/>
          <w:color w:val="000000"/>
          <w:spacing w:val="1"/>
          <w:sz w:val="24"/>
          <w:szCs w:val="24"/>
        </w:rPr>
      </w:pPr>
    </w:p>
    <w:p w14:paraId="2371A2CE" w14:textId="77777777" w:rsidR="00FB4D10" w:rsidRPr="00D915E7" w:rsidRDefault="00FB4D10" w:rsidP="00FB4D10">
      <w:pPr>
        <w:pStyle w:val="ListParagraph"/>
        <w:numPr>
          <w:ilvl w:val="0"/>
          <w:numId w:val="12"/>
        </w:numPr>
        <w:spacing w:after="120" w:line="360" w:lineRule="auto"/>
        <w:ind w:right="709"/>
        <w:jc w:val="both"/>
        <w:rPr>
          <w:rFonts w:ascii="Arial" w:eastAsia="Calibri" w:hAnsi="Arial" w:cs="Arial"/>
          <w:sz w:val="24"/>
          <w:szCs w:val="24"/>
          <w:lang w:val="en-US"/>
        </w:rPr>
      </w:pPr>
      <w:r w:rsidRPr="00A428C4">
        <w:rPr>
          <w:rFonts w:ascii="Arial" w:eastAsia="Arial" w:hAnsi="Arial" w:cs="Times New Roman"/>
          <w:bCs/>
          <w:color w:val="000000"/>
          <w:sz w:val="24"/>
          <w:szCs w:val="24"/>
        </w:rPr>
        <w:t>The</w:t>
      </w:r>
      <w:r w:rsidRPr="00CC678C">
        <w:rPr>
          <w:rFonts w:ascii="Arial" w:eastAsia="Calibri" w:hAnsi="Arial" w:cs="Arial"/>
          <w:sz w:val="24"/>
          <w:szCs w:val="24"/>
          <w:lang w:val="en-US"/>
        </w:rPr>
        <w:t xml:space="preserve"> Department of Health’s budget allocation for 202</w:t>
      </w:r>
      <w:r>
        <w:rPr>
          <w:rFonts w:ascii="Arial" w:eastAsia="Calibri" w:hAnsi="Arial" w:cs="Arial"/>
          <w:sz w:val="24"/>
          <w:szCs w:val="24"/>
          <w:lang w:val="en-US"/>
        </w:rPr>
        <w:t>4-</w:t>
      </w:r>
      <w:r w:rsidRPr="00CC678C">
        <w:rPr>
          <w:rFonts w:ascii="Arial" w:eastAsia="Calibri" w:hAnsi="Arial" w:cs="Arial"/>
          <w:sz w:val="24"/>
          <w:szCs w:val="24"/>
          <w:lang w:val="en-US"/>
        </w:rPr>
        <w:t>25 represents a 2</w:t>
      </w:r>
      <w:r>
        <w:rPr>
          <w:rFonts w:ascii="Arial" w:eastAsia="Calibri" w:hAnsi="Arial" w:cs="Arial"/>
          <w:sz w:val="24"/>
          <w:szCs w:val="24"/>
          <w:lang w:val="en-US"/>
        </w:rPr>
        <w:t>.3</w:t>
      </w:r>
      <w:r w:rsidRPr="00CC678C">
        <w:rPr>
          <w:rFonts w:ascii="Arial" w:eastAsia="Calibri" w:hAnsi="Arial" w:cs="Arial"/>
          <w:sz w:val="24"/>
          <w:szCs w:val="24"/>
          <w:lang w:val="en-US"/>
        </w:rPr>
        <w:t>% reduction</w:t>
      </w:r>
      <w:r>
        <w:rPr>
          <w:rFonts w:ascii="Arial" w:eastAsia="Calibri" w:hAnsi="Arial" w:cs="Arial"/>
          <w:sz w:val="24"/>
          <w:szCs w:val="24"/>
          <w:lang w:val="en-US"/>
        </w:rPr>
        <w:t xml:space="preserve"> in funding </w:t>
      </w:r>
      <w:r w:rsidRPr="00CC678C">
        <w:rPr>
          <w:rFonts w:ascii="Arial" w:eastAsia="Calibri" w:hAnsi="Arial" w:cs="Arial"/>
          <w:sz w:val="24"/>
          <w:szCs w:val="24"/>
          <w:lang w:val="en-US"/>
        </w:rPr>
        <w:t xml:space="preserve">compared to </w:t>
      </w:r>
      <w:r>
        <w:rPr>
          <w:rFonts w:ascii="Arial" w:eastAsia="Calibri" w:hAnsi="Arial" w:cs="Arial"/>
          <w:sz w:val="24"/>
          <w:szCs w:val="24"/>
          <w:lang w:val="en-US"/>
        </w:rPr>
        <w:t xml:space="preserve">our </w:t>
      </w:r>
      <w:r w:rsidRPr="00CC678C">
        <w:rPr>
          <w:rFonts w:ascii="Arial" w:eastAsia="Calibri" w:hAnsi="Arial" w:cs="Arial"/>
          <w:sz w:val="24"/>
          <w:szCs w:val="24"/>
          <w:lang w:val="en-US"/>
        </w:rPr>
        <w:t xml:space="preserve">expenditure </w:t>
      </w:r>
      <w:r>
        <w:rPr>
          <w:rFonts w:ascii="Arial" w:eastAsia="Calibri" w:hAnsi="Arial" w:cs="Arial"/>
          <w:sz w:val="24"/>
          <w:szCs w:val="24"/>
          <w:lang w:val="en-US"/>
        </w:rPr>
        <w:t>in 2023-24</w:t>
      </w:r>
      <w:r w:rsidRPr="00CC678C">
        <w:rPr>
          <w:rFonts w:ascii="Arial" w:eastAsia="Calibri" w:hAnsi="Arial" w:cs="Arial"/>
          <w:sz w:val="24"/>
          <w:szCs w:val="24"/>
          <w:lang w:val="en-US"/>
        </w:rPr>
        <w:t>.</w:t>
      </w:r>
      <w:r>
        <w:rPr>
          <w:rFonts w:ascii="Arial" w:eastAsia="Calibri" w:hAnsi="Arial" w:cs="Arial"/>
          <w:sz w:val="24"/>
          <w:szCs w:val="24"/>
          <w:lang w:val="en-US"/>
        </w:rPr>
        <w:t xml:space="preserve"> Although the Department may receive additional in year allocations, these are highly unlikely to be at the scale seen in 2023-24 with the return of the Executive, meaning that the department will likely remain worse off even before we take account of demand, price and pay inflation in 2024-25.</w:t>
      </w:r>
    </w:p>
    <w:p w14:paraId="597F82A4" w14:textId="77777777" w:rsidR="00FB4D10" w:rsidRPr="00C455A4" w:rsidRDefault="00FB4D10" w:rsidP="00FB4D10">
      <w:pPr>
        <w:pStyle w:val="ListParagraph"/>
        <w:spacing w:after="120" w:line="360" w:lineRule="auto"/>
        <w:ind w:left="360" w:right="709"/>
        <w:jc w:val="both"/>
        <w:rPr>
          <w:rFonts w:ascii="Arial" w:eastAsia="Calibri" w:hAnsi="Arial" w:cs="Arial"/>
          <w:sz w:val="24"/>
          <w:szCs w:val="24"/>
          <w:lang w:val="en-US"/>
        </w:rPr>
      </w:pPr>
    </w:p>
    <w:p w14:paraId="0BC3A433" w14:textId="0520F3D0" w:rsidR="00FB4D10" w:rsidRDefault="00FB4D10" w:rsidP="00FB4D10">
      <w:pPr>
        <w:pStyle w:val="ListParagraph"/>
        <w:numPr>
          <w:ilvl w:val="0"/>
          <w:numId w:val="12"/>
        </w:numPr>
        <w:spacing w:after="120" w:line="360" w:lineRule="auto"/>
        <w:ind w:right="709"/>
        <w:jc w:val="both"/>
        <w:rPr>
          <w:rFonts w:ascii="Arial" w:eastAsia="Arial" w:hAnsi="Arial" w:cs="Times New Roman"/>
          <w:bCs/>
          <w:color w:val="000000"/>
          <w:sz w:val="24"/>
          <w:szCs w:val="24"/>
        </w:rPr>
      </w:pPr>
      <w:r w:rsidRPr="00935B7A">
        <w:rPr>
          <w:rFonts w:ascii="Arial" w:eastAsia="Arial" w:hAnsi="Arial" w:cs="Times New Roman"/>
          <w:bCs/>
          <w:color w:val="000000"/>
          <w:sz w:val="24"/>
          <w:szCs w:val="24"/>
        </w:rPr>
        <w:t xml:space="preserve">The department </w:t>
      </w:r>
      <w:r>
        <w:rPr>
          <w:rFonts w:ascii="Arial" w:eastAsia="Arial" w:hAnsi="Arial" w:cs="Times New Roman"/>
          <w:bCs/>
          <w:color w:val="000000"/>
          <w:sz w:val="24"/>
          <w:szCs w:val="24"/>
        </w:rPr>
        <w:t xml:space="preserve">was </w:t>
      </w:r>
      <w:r w:rsidRPr="00935B7A">
        <w:rPr>
          <w:rFonts w:ascii="Arial" w:eastAsia="Arial" w:hAnsi="Arial" w:cs="Times New Roman"/>
          <w:bCs/>
          <w:color w:val="000000"/>
          <w:sz w:val="24"/>
          <w:szCs w:val="24"/>
        </w:rPr>
        <w:t xml:space="preserve">projecting a funding gap of some </w:t>
      </w:r>
      <w:r w:rsidRPr="00D2377C">
        <w:rPr>
          <w:rFonts w:ascii="Arial" w:eastAsia="Arial" w:hAnsi="Arial" w:cs="Times New Roman"/>
          <w:b/>
          <w:color w:val="000000"/>
          <w:sz w:val="24"/>
          <w:szCs w:val="24"/>
        </w:rPr>
        <w:t>£1 billion</w:t>
      </w:r>
      <w:r>
        <w:rPr>
          <w:rFonts w:ascii="Arial" w:eastAsia="Arial" w:hAnsi="Arial" w:cs="Times New Roman"/>
          <w:bCs/>
          <w:color w:val="000000"/>
          <w:sz w:val="24"/>
          <w:szCs w:val="24"/>
        </w:rPr>
        <w:t xml:space="preserve">, and this was after accounting for some </w:t>
      </w:r>
      <w:r w:rsidRPr="00D915E7">
        <w:rPr>
          <w:rFonts w:ascii="Arial" w:eastAsia="Arial" w:hAnsi="Arial" w:cs="Times New Roman"/>
          <w:b/>
          <w:color w:val="000000"/>
          <w:sz w:val="24"/>
          <w:szCs w:val="24"/>
        </w:rPr>
        <w:t xml:space="preserve">£200 million </w:t>
      </w:r>
      <w:r w:rsidRPr="00D00544">
        <w:rPr>
          <w:rFonts w:ascii="Arial" w:eastAsia="Arial" w:hAnsi="Arial" w:cs="Times New Roman"/>
          <w:bCs/>
          <w:color w:val="000000"/>
          <w:sz w:val="24"/>
          <w:szCs w:val="24"/>
        </w:rPr>
        <w:t xml:space="preserve">of savings </w:t>
      </w:r>
      <w:r>
        <w:rPr>
          <w:rFonts w:ascii="Arial" w:eastAsia="Arial" w:hAnsi="Arial" w:cs="Times New Roman"/>
          <w:bCs/>
          <w:color w:val="000000"/>
          <w:sz w:val="24"/>
          <w:szCs w:val="24"/>
        </w:rPr>
        <w:t xml:space="preserve">and anticipated additional income. Budget 2024-25  provided an additional allocation of some </w:t>
      </w:r>
      <w:r w:rsidRPr="00D2377C">
        <w:rPr>
          <w:rFonts w:ascii="Arial" w:eastAsia="Arial" w:hAnsi="Arial" w:cs="Times New Roman"/>
          <w:b/>
          <w:color w:val="000000"/>
          <w:sz w:val="24"/>
          <w:szCs w:val="24"/>
        </w:rPr>
        <w:t>£515 million</w:t>
      </w:r>
      <w:r>
        <w:rPr>
          <w:rFonts w:ascii="Arial" w:eastAsia="Arial" w:hAnsi="Arial" w:cs="Times New Roman"/>
          <w:bCs/>
          <w:color w:val="000000"/>
          <w:sz w:val="24"/>
          <w:szCs w:val="24"/>
        </w:rPr>
        <w:t xml:space="preserve">  </w:t>
      </w:r>
      <w:r>
        <w:rPr>
          <w:rFonts w:ascii="Arial" w:hAnsi="Arial" w:cs="Arial"/>
          <w:sz w:val="24"/>
          <w:szCs w:val="24"/>
        </w:rPr>
        <w:t xml:space="preserve">while we have assumed for financial planning purposes that a further </w:t>
      </w:r>
      <w:r w:rsidRPr="0063689D">
        <w:rPr>
          <w:rFonts w:ascii="Arial" w:hAnsi="Arial" w:cs="Arial"/>
          <w:b/>
          <w:bCs/>
          <w:sz w:val="24"/>
          <w:szCs w:val="24"/>
        </w:rPr>
        <w:t>£100</w:t>
      </w:r>
      <w:r>
        <w:rPr>
          <w:rFonts w:ascii="Arial" w:hAnsi="Arial" w:cs="Arial"/>
          <w:b/>
          <w:bCs/>
          <w:sz w:val="24"/>
          <w:szCs w:val="24"/>
        </w:rPr>
        <w:t xml:space="preserve"> </w:t>
      </w:r>
      <w:r w:rsidRPr="0063689D">
        <w:rPr>
          <w:rFonts w:ascii="Arial" w:hAnsi="Arial" w:cs="Arial"/>
          <w:b/>
          <w:bCs/>
          <w:sz w:val="24"/>
          <w:szCs w:val="24"/>
        </w:rPr>
        <w:t>m</w:t>
      </w:r>
      <w:r>
        <w:rPr>
          <w:rFonts w:ascii="Arial" w:hAnsi="Arial" w:cs="Arial"/>
          <w:b/>
          <w:bCs/>
          <w:sz w:val="24"/>
          <w:szCs w:val="24"/>
        </w:rPr>
        <w:t>illion</w:t>
      </w:r>
      <w:r w:rsidRPr="0063689D">
        <w:rPr>
          <w:rFonts w:ascii="Arial" w:eastAsia="Times New Roman" w:hAnsi="Arial" w:cs="Arial"/>
          <w:sz w:val="24"/>
          <w:szCs w:val="24"/>
        </w:rPr>
        <w:t xml:space="preserve"> </w:t>
      </w:r>
      <w:r>
        <w:rPr>
          <w:rFonts w:ascii="Arial" w:eastAsia="Times New Roman" w:hAnsi="Arial" w:cs="Arial"/>
          <w:sz w:val="24"/>
          <w:szCs w:val="24"/>
        </w:rPr>
        <w:t>would be received through further savings and in-year allocations as a result of Barnett Consequentials. This le</w:t>
      </w:r>
      <w:r w:rsidR="00733F09">
        <w:rPr>
          <w:rFonts w:ascii="Arial" w:eastAsia="Times New Roman" w:hAnsi="Arial" w:cs="Arial"/>
          <w:sz w:val="24"/>
          <w:szCs w:val="24"/>
        </w:rPr>
        <w:t>ft</w:t>
      </w:r>
      <w:r>
        <w:rPr>
          <w:rFonts w:ascii="Arial" w:eastAsia="Times New Roman" w:hAnsi="Arial" w:cs="Arial"/>
          <w:sz w:val="24"/>
          <w:szCs w:val="24"/>
        </w:rPr>
        <w:t xml:space="preserve"> a remaining gap of some </w:t>
      </w:r>
      <w:r w:rsidRPr="00DE529C">
        <w:rPr>
          <w:rFonts w:ascii="Arial" w:eastAsia="Times New Roman" w:hAnsi="Arial" w:cs="Arial"/>
          <w:b/>
          <w:bCs/>
          <w:sz w:val="24"/>
          <w:szCs w:val="24"/>
        </w:rPr>
        <w:t>£400m</w:t>
      </w:r>
      <w:r>
        <w:rPr>
          <w:rFonts w:ascii="Arial" w:eastAsia="Arial" w:hAnsi="Arial" w:cs="Times New Roman"/>
          <w:bCs/>
          <w:color w:val="000000"/>
          <w:sz w:val="24"/>
          <w:szCs w:val="24"/>
        </w:rPr>
        <w:t xml:space="preserve"> </w:t>
      </w:r>
      <w:proofErr w:type="gramStart"/>
      <w:r>
        <w:rPr>
          <w:rFonts w:ascii="Arial" w:eastAsia="Arial" w:hAnsi="Arial" w:cs="Times New Roman"/>
          <w:bCs/>
          <w:color w:val="000000"/>
          <w:sz w:val="24"/>
          <w:szCs w:val="24"/>
        </w:rPr>
        <w:t>in</w:t>
      </w:r>
      <w:r w:rsidRPr="00935B7A">
        <w:rPr>
          <w:rFonts w:ascii="Arial" w:eastAsia="Arial" w:hAnsi="Arial" w:cs="Times New Roman"/>
          <w:bCs/>
          <w:color w:val="000000"/>
          <w:sz w:val="24"/>
          <w:szCs w:val="24"/>
        </w:rPr>
        <w:t xml:space="preserve"> order to</w:t>
      </w:r>
      <w:proofErr w:type="gramEnd"/>
      <w:r w:rsidRPr="00935B7A">
        <w:rPr>
          <w:rFonts w:ascii="Arial" w:eastAsia="Arial" w:hAnsi="Arial" w:cs="Times New Roman"/>
          <w:bCs/>
          <w:color w:val="000000"/>
          <w:sz w:val="24"/>
          <w:szCs w:val="24"/>
        </w:rPr>
        <w:t xml:space="preserve"> achieve breakeven</w:t>
      </w:r>
      <w:r w:rsidR="00733F09">
        <w:rPr>
          <w:rFonts w:ascii="Arial" w:eastAsia="Arial" w:hAnsi="Arial" w:cs="Times New Roman"/>
          <w:bCs/>
          <w:color w:val="000000"/>
          <w:sz w:val="24"/>
          <w:szCs w:val="24"/>
        </w:rPr>
        <w:t xml:space="preserve">, which is broadly broken down into a </w:t>
      </w:r>
      <w:r w:rsidR="00733F09" w:rsidRPr="00733F09">
        <w:rPr>
          <w:rFonts w:ascii="Arial" w:eastAsia="Arial" w:hAnsi="Arial" w:cs="Times New Roman"/>
          <w:b/>
          <w:color w:val="000000"/>
          <w:sz w:val="24"/>
          <w:szCs w:val="24"/>
        </w:rPr>
        <w:t>£250m</w:t>
      </w:r>
      <w:r w:rsidR="00733F09">
        <w:rPr>
          <w:rFonts w:ascii="Arial" w:eastAsia="Arial" w:hAnsi="Arial" w:cs="Times New Roman"/>
          <w:bCs/>
          <w:color w:val="000000"/>
          <w:sz w:val="24"/>
          <w:szCs w:val="24"/>
        </w:rPr>
        <w:t xml:space="preserve"> shortfall in Trust funding and </w:t>
      </w:r>
      <w:r w:rsidR="00733F09" w:rsidRPr="00733F09">
        <w:rPr>
          <w:rFonts w:ascii="Arial" w:eastAsia="Arial" w:hAnsi="Arial" w:cs="Times New Roman"/>
          <w:b/>
          <w:color w:val="000000"/>
          <w:sz w:val="24"/>
          <w:szCs w:val="24"/>
        </w:rPr>
        <w:t>£150m</w:t>
      </w:r>
      <w:r w:rsidR="00733F09">
        <w:rPr>
          <w:rFonts w:ascii="Arial" w:eastAsia="Arial" w:hAnsi="Arial" w:cs="Times New Roman"/>
          <w:bCs/>
          <w:color w:val="000000"/>
          <w:sz w:val="24"/>
          <w:szCs w:val="24"/>
        </w:rPr>
        <w:t xml:space="preserve"> for the cost of a 3% pay increase in 2024/25</w:t>
      </w:r>
      <w:r w:rsidRPr="00935B7A">
        <w:rPr>
          <w:rFonts w:ascii="Arial" w:eastAsia="Arial" w:hAnsi="Arial" w:cs="Times New Roman"/>
          <w:bCs/>
          <w:color w:val="000000"/>
          <w:sz w:val="24"/>
          <w:szCs w:val="24"/>
        </w:rPr>
        <w:t>.</w:t>
      </w:r>
    </w:p>
    <w:p w14:paraId="12C24F21" w14:textId="77777777" w:rsidR="00A17CE9" w:rsidRPr="00A17CE9" w:rsidRDefault="00A17CE9" w:rsidP="00A17CE9">
      <w:pPr>
        <w:pStyle w:val="ListParagraph"/>
        <w:rPr>
          <w:rFonts w:ascii="Arial" w:eastAsia="Arial" w:hAnsi="Arial" w:cs="Times New Roman"/>
          <w:bCs/>
          <w:color w:val="000000"/>
          <w:sz w:val="24"/>
          <w:szCs w:val="24"/>
        </w:rPr>
      </w:pPr>
    </w:p>
    <w:p w14:paraId="0A73222C" w14:textId="266947C5" w:rsidR="00A17CE9" w:rsidRPr="00A17CE9" w:rsidRDefault="00A17CE9" w:rsidP="00733F09">
      <w:pPr>
        <w:pStyle w:val="ListParagraph"/>
        <w:numPr>
          <w:ilvl w:val="0"/>
          <w:numId w:val="12"/>
        </w:numPr>
        <w:spacing w:line="360" w:lineRule="auto"/>
        <w:ind w:left="357" w:hanging="357"/>
        <w:rPr>
          <w:rFonts w:ascii="Arial" w:eastAsia="Arial" w:hAnsi="Arial" w:cs="Times New Roman"/>
          <w:bCs/>
          <w:color w:val="000000"/>
          <w:sz w:val="24"/>
          <w:szCs w:val="24"/>
        </w:rPr>
      </w:pPr>
      <w:r>
        <w:rPr>
          <w:rFonts w:ascii="Arial" w:eastAsia="Arial" w:hAnsi="Arial" w:cs="Times New Roman"/>
          <w:bCs/>
          <w:color w:val="000000"/>
          <w:sz w:val="24"/>
          <w:szCs w:val="24"/>
        </w:rPr>
        <w:t>Trust Financial Plans have now been received</w:t>
      </w:r>
      <w:r w:rsidR="00733F09">
        <w:rPr>
          <w:rFonts w:ascii="Arial" w:eastAsia="Arial" w:hAnsi="Arial" w:cs="Times New Roman"/>
          <w:bCs/>
          <w:color w:val="000000"/>
          <w:sz w:val="24"/>
          <w:szCs w:val="24"/>
        </w:rPr>
        <w:t xml:space="preserve">, with shortfalls that cannot be met by low and medium impact savings now reported at </w:t>
      </w:r>
      <w:r w:rsidR="00733F09" w:rsidRPr="00733F09">
        <w:rPr>
          <w:rFonts w:ascii="Arial" w:eastAsia="Arial" w:hAnsi="Arial" w:cs="Times New Roman"/>
          <w:b/>
          <w:color w:val="000000"/>
          <w:sz w:val="24"/>
          <w:szCs w:val="24"/>
        </w:rPr>
        <w:t>£189m</w:t>
      </w:r>
      <w:r w:rsidR="00733F09">
        <w:rPr>
          <w:rFonts w:ascii="Arial" w:eastAsia="Arial" w:hAnsi="Arial" w:cs="Times New Roman"/>
          <w:bCs/>
          <w:color w:val="000000"/>
          <w:sz w:val="24"/>
          <w:szCs w:val="24"/>
        </w:rPr>
        <w:t>, which</w:t>
      </w:r>
      <w:bookmarkStart w:id="5" w:name="_Hlk168057426"/>
      <w:r>
        <w:rPr>
          <w:rFonts w:ascii="Arial" w:eastAsia="Arial" w:hAnsi="Arial" w:cs="Times New Roman"/>
          <w:bCs/>
          <w:color w:val="000000"/>
          <w:sz w:val="24"/>
          <w:szCs w:val="24"/>
        </w:rPr>
        <w:t xml:space="preserve"> would </w:t>
      </w:r>
      <w:r w:rsidRPr="00A17CE9">
        <w:rPr>
          <w:rFonts w:ascii="Arial" w:eastAsia="Arial" w:hAnsi="Arial" w:cs="Times New Roman"/>
          <w:bCs/>
          <w:color w:val="000000"/>
          <w:sz w:val="24"/>
          <w:szCs w:val="24"/>
        </w:rPr>
        <w:t xml:space="preserve">suggest that this </w:t>
      </w:r>
      <w:r w:rsidRPr="00A17CE9">
        <w:rPr>
          <w:rFonts w:ascii="Arial" w:eastAsia="Arial" w:hAnsi="Arial" w:cs="Times New Roman"/>
          <w:b/>
          <w:color w:val="000000"/>
          <w:sz w:val="24"/>
          <w:szCs w:val="24"/>
        </w:rPr>
        <w:t>£</w:t>
      </w:r>
      <w:r w:rsidR="004631A4">
        <w:rPr>
          <w:rFonts w:ascii="Arial" w:eastAsia="Arial" w:hAnsi="Arial" w:cs="Times New Roman"/>
          <w:b/>
          <w:color w:val="000000"/>
          <w:sz w:val="24"/>
          <w:szCs w:val="24"/>
        </w:rPr>
        <w:t>40</w:t>
      </w:r>
      <w:r w:rsidRPr="00A17CE9">
        <w:rPr>
          <w:rFonts w:ascii="Arial" w:eastAsia="Arial" w:hAnsi="Arial" w:cs="Times New Roman"/>
          <w:b/>
          <w:color w:val="000000"/>
          <w:sz w:val="24"/>
          <w:szCs w:val="24"/>
        </w:rPr>
        <w:t>0m</w:t>
      </w:r>
      <w:r w:rsidRPr="00A17CE9">
        <w:rPr>
          <w:rFonts w:ascii="Arial" w:eastAsia="Arial" w:hAnsi="Arial" w:cs="Times New Roman"/>
          <w:bCs/>
          <w:color w:val="000000"/>
          <w:sz w:val="24"/>
          <w:szCs w:val="24"/>
        </w:rPr>
        <w:t xml:space="preserve"> </w:t>
      </w:r>
      <w:r w:rsidR="004631A4">
        <w:rPr>
          <w:rFonts w:ascii="Arial" w:eastAsia="Arial" w:hAnsi="Arial" w:cs="Times New Roman"/>
          <w:bCs/>
          <w:color w:val="000000"/>
          <w:sz w:val="24"/>
          <w:szCs w:val="24"/>
        </w:rPr>
        <w:t xml:space="preserve">funding gap </w:t>
      </w:r>
      <w:r w:rsidRPr="00A17CE9">
        <w:rPr>
          <w:rFonts w:ascii="Arial" w:eastAsia="Arial" w:hAnsi="Arial" w:cs="Times New Roman"/>
          <w:bCs/>
          <w:color w:val="000000"/>
          <w:sz w:val="24"/>
          <w:szCs w:val="24"/>
        </w:rPr>
        <w:t xml:space="preserve">can be reduced to </w:t>
      </w:r>
      <w:r w:rsidRPr="00A17CE9">
        <w:rPr>
          <w:rFonts w:ascii="Arial" w:eastAsia="Arial" w:hAnsi="Arial" w:cs="Times New Roman"/>
          <w:b/>
          <w:color w:val="000000"/>
          <w:sz w:val="24"/>
          <w:szCs w:val="24"/>
        </w:rPr>
        <w:t>£3</w:t>
      </w:r>
      <w:r w:rsidR="004631A4">
        <w:rPr>
          <w:rFonts w:ascii="Arial" w:eastAsia="Arial" w:hAnsi="Arial" w:cs="Times New Roman"/>
          <w:b/>
          <w:color w:val="000000"/>
          <w:sz w:val="24"/>
          <w:szCs w:val="24"/>
        </w:rPr>
        <w:t>40</w:t>
      </w:r>
      <w:r w:rsidRPr="00A17CE9">
        <w:rPr>
          <w:rFonts w:ascii="Arial" w:eastAsia="Arial" w:hAnsi="Arial" w:cs="Times New Roman"/>
          <w:b/>
          <w:color w:val="000000"/>
          <w:sz w:val="24"/>
          <w:szCs w:val="24"/>
        </w:rPr>
        <w:t>m</w:t>
      </w:r>
      <w:r w:rsidRPr="00A17CE9">
        <w:rPr>
          <w:rFonts w:ascii="Arial" w:eastAsia="Arial" w:hAnsi="Arial" w:cs="Times New Roman"/>
          <w:bCs/>
          <w:color w:val="000000"/>
          <w:sz w:val="24"/>
          <w:szCs w:val="24"/>
        </w:rPr>
        <w:t>.</w:t>
      </w:r>
    </w:p>
    <w:bookmarkEnd w:id="5"/>
    <w:p w14:paraId="6B7EEB1A" w14:textId="77777777" w:rsidR="00FB4D10" w:rsidRPr="00C455A4" w:rsidRDefault="00FB4D10" w:rsidP="00FB4D10">
      <w:pPr>
        <w:pStyle w:val="ListParagraph"/>
        <w:rPr>
          <w:rFonts w:ascii="Arial" w:eastAsia="Arial" w:hAnsi="Arial" w:cs="Times New Roman"/>
          <w:bCs/>
          <w:color w:val="000000"/>
          <w:sz w:val="24"/>
          <w:szCs w:val="24"/>
        </w:rPr>
      </w:pPr>
    </w:p>
    <w:p w14:paraId="7F0E3595" w14:textId="77777777" w:rsidR="00FB4D10" w:rsidRPr="00C455A4" w:rsidRDefault="00FB4D10" w:rsidP="00FB4D10">
      <w:pPr>
        <w:pStyle w:val="ListParagraph"/>
        <w:numPr>
          <w:ilvl w:val="0"/>
          <w:numId w:val="12"/>
        </w:numPr>
        <w:spacing w:after="120" w:line="360" w:lineRule="auto"/>
        <w:ind w:right="709"/>
        <w:jc w:val="both"/>
        <w:rPr>
          <w:rFonts w:ascii="Arial" w:eastAsia="Arial" w:hAnsi="Arial" w:cs="Times New Roman"/>
          <w:bCs/>
          <w:color w:val="000000"/>
          <w:sz w:val="24"/>
          <w:szCs w:val="24"/>
        </w:rPr>
      </w:pPr>
      <w:r>
        <w:rPr>
          <w:rFonts w:ascii="Arial" w:eastAsia="Arial" w:hAnsi="Arial" w:cs="Times New Roman"/>
          <w:bCs/>
          <w:color w:val="000000"/>
          <w:sz w:val="24"/>
          <w:szCs w:val="24"/>
        </w:rPr>
        <w:t>This means that there is therefore n</w:t>
      </w:r>
      <w:r w:rsidRPr="00C455A4">
        <w:rPr>
          <w:rFonts w:ascii="Arial" w:eastAsia="Arial" w:hAnsi="Arial" w:cs="Times New Roman"/>
          <w:bCs/>
          <w:color w:val="000000"/>
          <w:sz w:val="24"/>
          <w:szCs w:val="24"/>
        </w:rPr>
        <w:t>o budgetary provision for 2024</w:t>
      </w:r>
      <w:r>
        <w:rPr>
          <w:rFonts w:ascii="Arial" w:eastAsia="Arial" w:hAnsi="Arial" w:cs="Times New Roman"/>
          <w:bCs/>
          <w:color w:val="000000"/>
          <w:sz w:val="24"/>
          <w:szCs w:val="24"/>
        </w:rPr>
        <w:t>-</w:t>
      </w:r>
      <w:r w:rsidRPr="00C455A4">
        <w:rPr>
          <w:rFonts w:ascii="Arial" w:eastAsia="Arial" w:hAnsi="Arial" w:cs="Times New Roman"/>
          <w:bCs/>
          <w:color w:val="000000"/>
          <w:sz w:val="24"/>
          <w:szCs w:val="24"/>
        </w:rPr>
        <w:t>25 pay settlements</w:t>
      </w:r>
      <w:r>
        <w:rPr>
          <w:rFonts w:ascii="Arial" w:eastAsia="Arial" w:hAnsi="Arial" w:cs="Times New Roman"/>
          <w:bCs/>
          <w:color w:val="000000"/>
          <w:sz w:val="24"/>
          <w:szCs w:val="24"/>
        </w:rPr>
        <w:t xml:space="preserve"> to staff, </w:t>
      </w:r>
      <w:r w:rsidRPr="00C455A4">
        <w:rPr>
          <w:rFonts w:ascii="Arial" w:eastAsia="Arial" w:hAnsi="Arial" w:cs="Times New Roman"/>
          <w:bCs/>
          <w:color w:val="000000"/>
          <w:sz w:val="24"/>
          <w:szCs w:val="24"/>
        </w:rPr>
        <w:t xml:space="preserve">with </w:t>
      </w:r>
      <w:r>
        <w:rPr>
          <w:rFonts w:ascii="Arial" w:eastAsia="Arial" w:hAnsi="Arial" w:cs="Times New Roman"/>
          <w:bCs/>
          <w:color w:val="000000"/>
          <w:sz w:val="24"/>
          <w:szCs w:val="24"/>
        </w:rPr>
        <w:t xml:space="preserve">the likely </w:t>
      </w:r>
      <w:r w:rsidRPr="00C455A4">
        <w:rPr>
          <w:rFonts w:ascii="Arial" w:eastAsia="Arial" w:hAnsi="Arial" w:cs="Times New Roman"/>
          <w:bCs/>
          <w:color w:val="000000"/>
          <w:sz w:val="24"/>
          <w:szCs w:val="24"/>
        </w:rPr>
        <w:t>recurrence of the serious industrial relations consequences that we have only just succeeded in addressing in relation to 2023</w:t>
      </w:r>
      <w:r>
        <w:rPr>
          <w:rFonts w:ascii="Arial" w:eastAsia="Arial" w:hAnsi="Arial" w:cs="Times New Roman"/>
          <w:bCs/>
          <w:color w:val="000000"/>
          <w:sz w:val="24"/>
          <w:szCs w:val="24"/>
        </w:rPr>
        <w:t>-</w:t>
      </w:r>
      <w:r w:rsidRPr="00C455A4">
        <w:rPr>
          <w:rFonts w:ascii="Arial" w:eastAsia="Arial" w:hAnsi="Arial" w:cs="Times New Roman"/>
          <w:bCs/>
          <w:color w:val="000000"/>
          <w:sz w:val="24"/>
          <w:szCs w:val="24"/>
        </w:rPr>
        <w:t>24.</w:t>
      </w:r>
    </w:p>
    <w:p w14:paraId="5F2AA01F" w14:textId="77777777" w:rsidR="00FB4D10" w:rsidRPr="00C455A4" w:rsidRDefault="00FB4D10" w:rsidP="00FB4D10">
      <w:pPr>
        <w:pStyle w:val="ListParagraph"/>
        <w:spacing w:after="120" w:line="360" w:lineRule="auto"/>
        <w:ind w:left="360" w:right="709"/>
        <w:jc w:val="both"/>
        <w:rPr>
          <w:rFonts w:ascii="Arial" w:eastAsia="Arial" w:hAnsi="Arial" w:cs="Times New Roman"/>
          <w:bCs/>
          <w:color w:val="000000"/>
          <w:sz w:val="24"/>
          <w:szCs w:val="24"/>
        </w:rPr>
      </w:pPr>
    </w:p>
    <w:p w14:paraId="014D9D02" w14:textId="77777777" w:rsidR="00FB4D10" w:rsidRDefault="00FB4D10" w:rsidP="00FB4D10">
      <w:pPr>
        <w:pStyle w:val="ListParagraph"/>
        <w:numPr>
          <w:ilvl w:val="0"/>
          <w:numId w:val="12"/>
        </w:numPr>
        <w:spacing w:after="120" w:line="360" w:lineRule="auto"/>
        <w:ind w:right="709"/>
        <w:jc w:val="both"/>
        <w:rPr>
          <w:rFonts w:ascii="Arial" w:eastAsia="Arial" w:hAnsi="Arial" w:cs="Times New Roman"/>
          <w:bCs/>
          <w:color w:val="000000"/>
          <w:sz w:val="24"/>
          <w:szCs w:val="24"/>
        </w:rPr>
      </w:pPr>
      <w:r w:rsidRPr="00C455A4">
        <w:rPr>
          <w:rFonts w:ascii="Arial" w:eastAsia="Arial" w:hAnsi="Arial" w:cs="Times New Roman"/>
          <w:bCs/>
          <w:color w:val="000000"/>
          <w:sz w:val="24"/>
          <w:szCs w:val="24"/>
        </w:rPr>
        <w:t xml:space="preserve">The </w:t>
      </w:r>
      <w:r>
        <w:rPr>
          <w:rFonts w:ascii="Arial" w:eastAsia="Arial" w:hAnsi="Arial" w:cs="Times New Roman"/>
          <w:bCs/>
          <w:color w:val="000000"/>
          <w:sz w:val="24"/>
          <w:szCs w:val="24"/>
        </w:rPr>
        <w:t xml:space="preserve">level of </w:t>
      </w:r>
      <w:r w:rsidRPr="00C455A4">
        <w:rPr>
          <w:rFonts w:ascii="Arial" w:eastAsia="Arial" w:hAnsi="Arial" w:cs="Times New Roman"/>
          <w:bCs/>
          <w:color w:val="000000"/>
          <w:sz w:val="24"/>
          <w:szCs w:val="24"/>
        </w:rPr>
        <w:t xml:space="preserve">savings measures </w:t>
      </w:r>
      <w:r>
        <w:rPr>
          <w:rFonts w:ascii="Arial" w:eastAsia="Arial" w:hAnsi="Arial" w:cs="Times New Roman"/>
          <w:bCs/>
          <w:color w:val="000000"/>
          <w:sz w:val="24"/>
          <w:szCs w:val="24"/>
        </w:rPr>
        <w:t xml:space="preserve">required to address the remaining funding gap will likely require the implementation of some measures that </w:t>
      </w:r>
      <w:r w:rsidRPr="00C455A4">
        <w:rPr>
          <w:rFonts w:ascii="Arial" w:eastAsia="Arial" w:hAnsi="Arial" w:cs="Times New Roman"/>
          <w:bCs/>
          <w:color w:val="000000"/>
          <w:sz w:val="24"/>
          <w:szCs w:val="24"/>
        </w:rPr>
        <w:t>w</w:t>
      </w:r>
      <w:r>
        <w:rPr>
          <w:rFonts w:ascii="Arial" w:eastAsia="Arial" w:hAnsi="Arial" w:cs="Times New Roman"/>
          <w:bCs/>
          <w:color w:val="000000"/>
          <w:sz w:val="24"/>
          <w:szCs w:val="24"/>
        </w:rPr>
        <w:t>ill</w:t>
      </w:r>
      <w:r w:rsidRPr="00C455A4">
        <w:rPr>
          <w:rFonts w:ascii="Arial" w:eastAsia="Arial" w:hAnsi="Arial" w:cs="Times New Roman"/>
          <w:bCs/>
          <w:color w:val="000000"/>
          <w:sz w:val="24"/>
          <w:szCs w:val="24"/>
        </w:rPr>
        <w:t xml:space="preserve"> be contrary to the interests of health and social care, requiring us to actively shrink the HSC and resulting in more pressures on services and staff and yet more gaps in provision at a time when the clamour is understandably to invest in more doctors, nurses and other health professionals.</w:t>
      </w:r>
      <w:r>
        <w:rPr>
          <w:rFonts w:ascii="Arial" w:eastAsia="Arial" w:hAnsi="Arial" w:cs="Times New Roman"/>
          <w:bCs/>
          <w:color w:val="000000"/>
          <w:sz w:val="24"/>
          <w:szCs w:val="24"/>
        </w:rPr>
        <w:t xml:space="preserve"> Nevertheless, it is our statutory obligation to set out the potential measures necessary to </w:t>
      </w:r>
      <w:r>
        <w:rPr>
          <w:rFonts w:ascii="Arial" w:eastAsia="Arial" w:hAnsi="Arial" w:cs="Times New Roman"/>
          <w:bCs/>
          <w:color w:val="000000"/>
          <w:sz w:val="24"/>
          <w:szCs w:val="24"/>
        </w:rPr>
        <w:lastRenderedPageBreak/>
        <w:t>achieve a break even position whilst taking all possible steps to ensure that these preserve services to citizens as much as possible.</w:t>
      </w:r>
    </w:p>
    <w:p w14:paraId="198CFDBE" w14:textId="77777777" w:rsidR="00FB4D10" w:rsidRPr="00495347" w:rsidRDefault="00FB4D10" w:rsidP="00FB4D10">
      <w:pPr>
        <w:pStyle w:val="ListParagraph"/>
        <w:rPr>
          <w:rFonts w:ascii="Arial" w:eastAsia="Arial" w:hAnsi="Arial" w:cs="Times New Roman"/>
          <w:bCs/>
          <w:color w:val="000000"/>
          <w:sz w:val="24"/>
          <w:szCs w:val="24"/>
        </w:rPr>
      </w:pPr>
    </w:p>
    <w:p w14:paraId="50EF155A" w14:textId="77777777" w:rsidR="00FB4D10" w:rsidRPr="001420BA" w:rsidRDefault="00FB4D10" w:rsidP="00FB4D10">
      <w:pPr>
        <w:numPr>
          <w:ilvl w:val="0"/>
          <w:numId w:val="12"/>
        </w:numPr>
        <w:spacing w:after="120" w:line="360" w:lineRule="auto"/>
        <w:ind w:right="1582"/>
        <w:contextualSpacing/>
        <w:jc w:val="both"/>
        <w:rPr>
          <w:rFonts w:ascii="Arial" w:eastAsia="Arial" w:hAnsi="Arial" w:cs="Times New Roman"/>
          <w:color w:val="000000"/>
          <w:spacing w:val="1"/>
          <w:sz w:val="24"/>
          <w:szCs w:val="24"/>
        </w:rPr>
      </w:pPr>
      <w:r w:rsidRPr="001420BA">
        <w:rPr>
          <w:rFonts w:ascii="Arial" w:eastAsia="Arial" w:hAnsi="Arial" w:cs="Times New Roman"/>
          <w:color w:val="000000"/>
          <w:spacing w:val="1"/>
          <w:sz w:val="24"/>
          <w:szCs w:val="24"/>
        </w:rPr>
        <w:t xml:space="preserve">The 2024/25 budget settlement for capital of </w:t>
      </w:r>
      <w:r w:rsidRPr="001420BA">
        <w:rPr>
          <w:rFonts w:ascii="Arial" w:eastAsia="Arial" w:hAnsi="Arial" w:cs="Times New Roman"/>
          <w:b/>
          <w:bCs/>
          <w:color w:val="000000"/>
          <w:spacing w:val="1"/>
          <w:sz w:val="24"/>
          <w:szCs w:val="24"/>
        </w:rPr>
        <w:t>£416.8 million</w:t>
      </w:r>
      <w:r w:rsidRPr="001420BA">
        <w:rPr>
          <w:rFonts w:ascii="Arial" w:eastAsia="Arial" w:hAnsi="Arial" w:cs="Times New Roman"/>
          <w:color w:val="000000"/>
          <w:spacing w:val="1"/>
          <w:sz w:val="24"/>
          <w:szCs w:val="24"/>
        </w:rPr>
        <w:t xml:space="preserve"> shows a reduction on the previous years’ allocation of </w:t>
      </w:r>
      <w:r w:rsidRPr="001420BA">
        <w:rPr>
          <w:rFonts w:ascii="Arial" w:eastAsia="Arial" w:hAnsi="Arial" w:cs="Times New Roman"/>
          <w:b/>
          <w:bCs/>
          <w:color w:val="000000"/>
          <w:spacing w:val="1"/>
          <w:sz w:val="24"/>
          <w:szCs w:val="24"/>
        </w:rPr>
        <w:t>£51.8 million</w:t>
      </w:r>
      <w:r w:rsidRPr="001420BA">
        <w:rPr>
          <w:rFonts w:ascii="Arial" w:eastAsia="Arial" w:hAnsi="Arial" w:cs="Times New Roman"/>
          <w:color w:val="000000"/>
          <w:spacing w:val="1"/>
          <w:sz w:val="24"/>
          <w:szCs w:val="24"/>
        </w:rPr>
        <w:t xml:space="preserve">. After funding flagships, committed projects and annual running costs, including leases, there is just </w:t>
      </w:r>
      <w:r w:rsidRPr="001420BA">
        <w:rPr>
          <w:rFonts w:ascii="Arial" w:eastAsia="Arial" w:hAnsi="Arial" w:cs="Times New Roman"/>
          <w:b/>
          <w:bCs/>
          <w:color w:val="000000"/>
          <w:spacing w:val="1"/>
          <w:sz w:val="24"/>
          <w:szCs w:val="24"/>
        </w:rPr>
        <w:t>£</w:t>
      </w:r>
      <w:r>
        <w:rPr>
          <w:rFonts w:ascii="Arial" w:eastAsia="Arial" w:hAnsi="Arial" w:cs="Times New Roman"/>
          <w:b/>
          <w:bCs/>
          <w:color w:val="000000"/>
          <w:spacing w:val="1"/>
          <w:sz w:val="24"/>
          <w:szCs w:val="24"/>
        </w:rPr>
        <w:t xml:space="preserve">12.9 </w:t>
      </w:r>
      <w:r w:rsidRPr="001420BA">
        <w:rPr>
          <w:rFonts w:ascii="Arial" w:eastAsia="Arial" w:hAnsi="Arial" w:cs="Times New Roman"/>
          <w:b/>
          <w:bCs/>
          <w:color w:val="000000"/>
          <w:spacing w:val="1"/>
          <w:sz w:val="24"/>
          <w:szCs w:val="24"/>
        </w:rPr>
        <w:t>million</w:t>
      </w:r>
      <w:r w:rsidRPr="001420BA">
        <w:rPr>
          <w:rFonts w:ascii="Arial" w:eastAsia="Arial" w:hAnsi="Arial" w:cs="Times New Roman"/>
          <w:color w:val="000000"/>
          <w:spacing w:val="1"/>
          <w:sz w:val="24"/>
          <w:szCs w:val="24"/>
        </w:rPr>
        <w:t xml:space="preserve"> left to </w:t>
      </w:r>
      <w:r>
        <w:rPr>
          <w:rFonts w:ascii="Arial" w:eastAsia="Arial" w:hAnsi="Arial" w:cs="Times New Roman"/>
          <w:color w:val="000000"/>
          <w:spacing w:val="1"/>
          <w:sz w:val="24"/>
          <w:szCs w:val="24"/>
        </w:rPr>
        <w:t>fund new</w:t>
      </w:r>
      <w:r w:rsidRPr="001420BA">
        <w:rPr>
          <w:rFonts w:ascii="Arial" w:eastAsia="Arial" w:hAnsi="Arial" w:cs="Times New Roman"/>
          <w:color w:val="000000"/>
          <w:spacing w:val="1"/>
          <w:sz w:val="24"/>
          <w:szCs w:val="24"/>
        </w:rPr>
        <w:t xml:space="preserve"> capital pressures.</w:t>
      </w:r>
    </w:p>
    <w:p w14:paraId="7F12ECEE" w14:textId="77777777" w:rsidR="00FB4D10" w:rsidRDefault="00FB4D10" w:rsidP="00FB4D10">
      <w:pPr>
        <w:pStyle w:val="ListParagraph"/>
        <w:rPr>
          <w:rFonts w:ascii="Arial" w:hAnsi="Arial" w:cs="Arial"/>
          <w:sz w:val="24"/>
          <w:szCs w:val="24"/>
        </w:rPr>
      </w:pPr>
    </w:p>
    <w:p w14:paraId="141856B5" w14:textId="77777777" w:rsidR="00FB4D10" w:rsidRDefault="00FB4D10" w:rsidP="00FB4D10">
      <w:pPr>
        <w:numPr>
          <w:ilvl w:val="0"/>
          <w:numId w:val="12"/>
        </w:numPr>
        <w:spacing w:after="120" w:line="360" w:lineRule="auto"/>
        <w:ind w:right="1582"/>
        <w:contextualSpacing/>
        <w:jc w:val="both"/>
        <w:rPr>
          <w:rFonts w:ascii="Arial" w:hAnsi="Arial" w:cs="Arial"/>
          <w:sz w:val="24"/>
          <w:szCs w:val="24"/>
        </w:rPr>
      </w:pPr>
      <w:r w:rsidRPr="00010782">
        <w:rPr>
          <w:rFonts w:ascii="Arial" w:hAnsi="Arial" w:cs="Arial"/>
          <w:sz w:val="24"/>
          <w:szCs w:val="24"/>
        </w:rPr>
        <w:t>The Department’s ability to transform and rebuild our Health Service is directly linked to the level of capital resources that are made available</w:t>
      </w:r>
      <w:r>
        <w:rPr>
          <w:rFonts w:ascii="Arial" w:hAnsi="Arial" w:cs="Arial"/>
          <w:sz w:val="24"/>
          <w:szCs w:val="24"/>
        </w:rPr>
        <w:t xml:space="preserve"> each year</w:t>
      </w:r>
      <w:r w:rsidRPr="00010782">
        <w:rPr>
          <w:rFonts w:ascii="Arial" w:hAnsi="Arial" w:cs="Arial"/>
          <w:sz w:val="24"/>
          <w:szCs w:val="24"/>
        </w:rPr>
        <w:t>.</w:t>
      </w:r>
      <w:r>
        <w:rPr>
          <w:rFonts w:ascii="Arial" w:hAnsi="Arial" w:cs="Arial"/>
          <w:sz w:val="24"/>
          <w:szCs w:val="24"/>
        </w:rPr>
        <w:t xml:space="preserve">  There is a significant capital investment programme that the Department has planned to take forward over the next 10 to 15 years which will see investment in acute, primary, and social care, in our ageing mental health facilities, in the cancer strategy, in digital technology and in our emergency services but, without a sizeable uplift in our annual budget settlements, the critical investment we wish to make will be delayed by having to live within capital budget allocations that are significantly less than what is required.</w:t>
      </w:r>
    </w:p>
    <w:p w14:paraId="04C31521" w14:textId="77777777" w:rsidR="00FB4D10" w:rsidRDefault="00FB4D10" w:rsidP="00FB4D10">
      <w:pPr>
        <w:pStyle w:val="ListParagraph"/>
        <w:rPr>
          <w:rFonts w:ascii="Arial" w:hAnsi="Arial" w:cs="Arial"/>
          <w:sz w:val="24"/>
          <w:szCs w:val="24"/>
        </w:rPr>
      </w:pPr>
    </w:p>
    <w:p w14:paraId="4B0E4F61" w14:textId="77777777" w:rsidR="00FB4D10" w:rsidRPr="00E11212" w:rsidRDefault="00FB4D10" w:rsidP="00FB4D10">
      <w:pPr>
        <w:numPr>
          <w:ilvl w:val="0"/>
          <w:numId w:val="12"/>
        </w:numPr>
        <w:spacing w:after="120" w:line="360" w:lineRule="auto"/>
        <w:ind w:right="1582"/>
        <w:contextualSpacing/>
        <w:jc w:val="both"/>
        <w:rPr>
          <w:rFonts w:ascii="Arial" w:hAnsi="Arial" w:cs="Arial"/>
          <w:sz w:val="24"/>
          <w:szCs w:val="24"/>
        </w:rPr>
      </w:pPr>
      <w:r w:rsidRPr="009D3362">
        <w:rPr>
          <w:rFonts w:ascii="Arial" w:hAnsi="Arial" w:cs="Arial"/>
          <w:sz w:val="24"/>
          <w:szCs w:val="24"/>
        </w:rPr>
        <w:t>There are a number of critical capital schemes that the Department would like to commence in 2024/25 which include the new Community Treatment Centre in Newry, the provision of additional bed capacity at Craigavon Area Hospital, a new interim Midwife Led Unit at Antrim and two new ICT projects</w:t>
      </w:r>
      <w:r>
        <w:rPr>
          <w:rFonts w:ascii="Arial" w:hAnsi="Arial" w:cs="Arial"/>
          <w:sz w:val="24"/>
          <w:szCs w:val="24"/>
        </w:rPr>
        <w:t>, GMS ICT and Digital Dictation and Voice Recognition which is linked to the Encompass Programme</w:t>
      </w:r>
      <w:r w:rsidRPr="009D3362">
        <w:rPr>
          <w:rFonts w:ascii="Arial" w:hAnsi="Arial" w:cs="Arial"/>
          <w:sz w:val="24"/>
          <w:szCs w:val="24"/>
        </w:rPr>
        <w:t xml:space="preserve">.   </w:t>
      </w:r>
    </w:p>
    <w:p w14:paraId="7F082582" w14:textId="77777777" w:rsidR="00FB4D10" w:rsidRPr="00935B7A" w:rsidRDefault="00FB4D10" w:rsidP="00FB4D10">
      <w:pPr>
        <w:pStyle w:val="ListParagraph"/>
        <w:spacing w:after="120" w:line="360" w:lineRule="auto"/>
        <w:ind w:left="360" w:right="709"/>
        <w:jc w:val="both"/>
        <w:rPr>
          <w:rFonts w:ascii="Arial" w:eastAsia="Calibri" w:hAnsi="Arial" w:cs="Arial"/>
          <w:sz w:val="24"/>
          <w:szCs w:val="24"/>
          <w:lang w:val="en-US"/>
        </w:rPr>
      </w:pPr>
    </w:p>
    <w:p w14:paraId="7693F44B" w14:textId="77777777" w:rsidR="00FB4D10" w:rsidRPr="00CC678C" w:rsidRDefault="00FB4D10" w:rsidP="00FB4D10">
      <w:pPr>
        <w:spacing w:after="0" w:line="360" w:lineRule="auto"/>
        <w:jc w:val="both"/>
        <w:rPr>
          <w:rFonts w:ascii="Arial" w:eastAsia="Calibri" w:hAnsi="Arial" w:cs="Arial"/>
          <w:sz w:val="24"/>
          <w:szCs w:val="24"/>
          <w:lang w:val="en-US"/>
        </w:rPr>
      </w:pPr>
    </w:p>
    <w:p w14:paraId="250FDC0E" w14:textId="77777777" w:rsidR="00FB4D10" w:rsidRPr="00CC678C" w:rsidRDefault="00FB4D10" w:rsidP="00FB4D10">
      <w:pPr>
        <w:spacing w:after="0" w:line="360" w:lineRule="auto"/>
        <w:jc w:val="both"/>
        <w:rPr>
          <w:rFonts w:ascii="Arial" w:eastAsia="Calibri" w:hAnsi="Arial" w:cs="Arial"/>
          <w:sz w:val="24"/>
          <w:szCs w:val="24"/>
          <w:lang w:val="en-US"/>
        </w:rPr>
      </w:pPr>
    </w:p>
    <w:p w14:paraId="6C79D3D5" w14:textId="77777777" w:rsidR="00FB4D10" w:rsidRPr="00CC678C" w:rsidRDefault="00FB4D10" w:rsidP="00FB4D10">
      <w:pPr>
        <w:spacing w:after="0" w:line="360" w:lineRule="auto"/>
        <w:jc w:val="both"/>
        <w:rPr>
          <w:rFonts w:ascii="Arial" w:eastAsia="Calibri" w:hAnsi="Arial" w:cs="Arial"/>
          <w:sz w:val="24"/>
          <w:szCs w:val="24"/>
        </w:rPr>
      </w:pPr>
    </w:p>
    <w:p w14:paraId="18C08EEA" w14:textId="77777777" w:rsidR="00FB4D10" w:rsidRDefault="00FB4D10" w:rsidP="00FB4D10">
      <w:pPr>
        <w:rPr>
          <w:rFonts w:ascii="Arial" w:hAnsi="Arial" w:cs="Arial"/>
          <w:b/>
          <w:sz w:val="28"/>
        </w:rPr>
      </w:pPr>
      <w:bookmarkStart w:id="6" w:name="_Toc146611638"/>
      <w:r>
        <w:rPr>
          <w:rFonts w:ascii="Arial" w:hAnsi="Arial" w:cs="Arial"/>
          <w:b/>
          <w:sz w:val="28"/>
        </w:rPr>
        <w:br w:type="page"/>
      </w:r>
    </w:p>
    <w:p w14:paraId="2E37564A" w14:textId="77777777" w:rsidR="00FB4D10" w:rsidRPr="00CC678C" w:rsidRDefault="00FB4D10" w:rsidP="00733F09">
      <w:pPr>
        <w:spacing w:after="0"/>
        <w:rPr>
          <w:rFonts w:ascii="Arial" w:hAnsi="Arial" w:cs="Arial"/>
          <w:b/>
          <w:sz w:val="24"/>
        </w:rPr>
      </w:pPr>
      <w:r w:rsidRPr="001618C3">
        <w:rPr>
          <w:rFonts w:ascii="Arial" w:hAnsi="Arial" w:cs="Arial"/>
          <w:b/>
          <w:sz w:val="28"/>
        </w:rPr>
        <w:lastRenderedPageBreak/>
        <w:t>Resource Budget</w:t>
      </w:r>
      <w:bookmarkEnd w:id="6"/>
    </w:p>
    <w:p w14:paraId="1BF61FF7" w14:textId="77777777" w:rsidR="00FB4D10" w:rsidRPr="001618C3" w:rsidRDefault="00FB4D10" w:rsidP="00FB4D10">
      <w:pPr>
        <w:pStyle w:val="ListParagraph"/>
        <w:rPr>
          <w:rFonts w:ascii="Arial" w:hAnsi="Arial" w:cs="Arial"/>
          <w:sz w:val="24"/>
          <w:szCs w:val="24"/>
        </w:rPr>
      </w:pPr>
    </w:p>
    <w:p w14:paraId="4C34FA5B" w14:textId="77777777" w:rsidR="00FB4D10" w:rsidRPr="00935B7A" w:rsidRDefault="00FB4D10" w:rsidP="00733F09">
      <w:pPr>
        <w:pStyle w:val="ListParagraph"/>
        <w:numPr>
          <w:ilvl w:val="0"/>
          <w:numId w:val="20"/>
        </w:numPr>
        <w:spacing w:after="0" w:line="360" w:lineRule="auto"/>
        <w:ind w:left="357" w:right="709" w:hanging="357"/>
        <w:jc w:val="both"/>
        <w:rPr>
          <w:rFonts w:ascii="Arial" w:hAnsi="Arial" w:cs="Arial"/>
          <w:sz w:val="24"/>
          <w:szCs w:val="24"/>
        </w:rPr>
      </w:pPr>
      <w:r w:rsidRPr="00935B7A">
        <w:rPr>
          <w:rFonts w:ascii="Arial" w:hAnsi="Arial" w:cs="Arial"/>
          <w:sz w:val="24"/>
          <w:szCs w:val="24"/>
        </w:rPr>
        <w:t xml:space="preserve">The Finance Minister </w:t>
      </w:r>
      <w:r w:rsidRPr="00935B7A">
        <w:rPr>
          <w:rFonts w:ascii="Arial" w:eastAsia="Arial" w:hAnsi="Arial" w:cs="Times New Roman"/>
          <w:bCs/>
          <w:color w:val="000000"/>
          <w:sz w:val="24"/>
          <w:szCs w:val="24"/>
        </w:rPr>
        <w:t>announced</w:t>
      </w:r>
      <w:r w:rsidRPr="00935B7A">
        <w:rPr>
          <w:rFonts w:ascii="Arial" w:hAnsi="Arial" w:cs="Arial"/>
          <w:sz w:val="24"/>
          <w:szCs w:val="24"/>
        </w:rPr>
        <w:t xml:space="preserve"> the Northern Ireland Draft Budget for 2024-25 on 25</w:t>
      </w:r>
      <w:r w:rsidRPr="00935B7A">
        <w:rPr>
          <w:rFonts w:ascii="Arial" w:hAnsi="Arial" w:cs="Arial"/>
          <w:sz w:val="24"/>
          <w:szCs w:val="24"/>
          <w:vertAlign w:val="superscript"/>
        </w:rPr>
        <w:t>th</w:t>
      </w:r>
      <w:r w:rsidRPr="00935B7A">
        <w:rPr>
          <w:rFonts w:ascii="Arial" w:hAnsi="Arial" w:cs="Arial"/>
          <w:sz w:val="24"/>
          <w:szCs w:val="24"/>
        </w:rPr>
        <w:t xml:space="preserve"> April 2024 with Health receiving an allocation of some </w:t>
      </w:r>
      <w:r w:rsidRPr="00935B7A">
        <w:rPr>
          <w:rFonts w:ascii="Arial" w:hAnsi="Arial" w:cs="Arial"/>
          <w:b/>
          <w:bCs/>
          <w:sz w:val="24"/>
          <w:szCs w:val="24"/>
        </w:rPr>
        <w:t>£7.8 billion</w:t>
      </w:r>
      <w:r w:rsidRPr="00935B7A">
        <w:rPr>
          <w:rFonts w:ascii="Arial" w:hAnsi="Arial" w:cs="Arial"/>
          <w:sz w:val="24"/>
          <w:szCs w:val="24"/>
        </w:rPr>
        <w:t xml:space="preserve">. </w:t>
      </w:r>
      <w:r>
        <w:rPr>
          <w:rFonts w:ascii="Arial" w:hAnsi="Arial" w:cs="Arial"/>
          <w:sz w:val="24"/>
          <w:szCs w:val="24"/>
        </w:rPr>
        <w:t xml:space="preserve">This represents a </w:t>
      </w:r>
      <w:r w:rsidRPr="00C455A4">
        <w:rPr>
          <w:rFonts w:ascii="Arial" w:hAnsi="Arial" w:cs="Arial"/>
          <w:sz w:val="24"/>
          <w:szCs w:val="24"/>
        </w:rPr>
        <w:t>2.3% reduction in funding compared to our expenditure in 2023-24</w:t>
      </w:r>
      <w:r>
        <w:rPr>
          <w:rFonts w:ascii="Arial" w:hAnsi="Arial" w:cs="Arial"/>
          <w:sz w:val="24"/>
          <w:szCs w:val="24"/>
        </w:rPr>
        <w:t xml:space="preserve"> and makes no allowance for significant increases in cost which we will face in 2024-25 as a result of pay and price inflation and rising demand. </w:t>
      </w:r>
      <w:r w:rsidRPr="00935B7A">
        <w:rPr>
          <w:rFonts w:ascii="Arial" w:hAnsi="Arial" w:cs="Arial"/>
          <w:b/>
          <w:bCs/>
          <w:sz w:val="24"/>
          <w:szCs w:val="24"/>
        </w:rPr>
        <w:t>Table 1</w:t>
      </w:r>
      <w:r w:rsidRPr="00935B7A">
        <w:rPr>
          <w:rFonts w:ascii="Arial" w:hAnsi="Arial" w:cs="Arial"/>
          <w:sz w:val="24"/>
          <w:szCs w:val="24"/>
        </w:rPr>
        <w:t xml:space="preserve"> below sets out the Department’s projected funding requirement for 2024</w:t>
      </w:r>
      <w:r>
        <w:rPr>
          <w:rFonts w:ascii="Arial" w:hAnsi="Arial" w:cs="Arial"/>
          <w:sz w:val="24"/>
          <w:szCs w:val="24"/>
        </w:rPr>
        <w:t>-</w:t>
      </w:r>
      <w:r w:rsidRPr="00935B7A">
        <w:rPr>
          <w:rFonts w:ascii="Arial" w:hAnsi="Arial" w:cs="Arial"/>
          <w:sz w:val="24"/>
          <w:szCs w:val="24"/>
        </w:rPr>
        <w:t xml:space="preserve">25. </w:t>
      </w:r>
    </w:p>
    <w:p w14:paraId="277554AB" w14:textId="77777777" w:rsidR="00FB4D10" w:rsidRDefault="00FB4D10" w:rsidP="00FB4D10">
      <w:pPr>
        <w:spacing w:after="120" w:line="360" w:lineRule="auto"/>
        <w:ind w:left="720" w:right="709"/>
        <w:contextualSpacing/>
        <w:jc w:val="both"/>
        <w:rPr>
          <w:rFonts w:ascii="Arial" w:hAnsi="Arial" w:cs="Arial"/>
          <w:sz w:val="24"/>
          <w:szCs w:val="24"/>
        </w:rPr>
      </w:pPr>
    </w:p>
    <w:p w14:paraId="5B3DF544" w14:textId="77777777" w:rsidR="00FB4D10" w:rsidRPr="00DA733B" w:rsidRDefault="00FB4D10" w:rsidP="00FB4D10">
      <w:pPr>
        <w:spacing w:after="120" w:line="360" w:lineRule="auto"/>
        <w:ind w:right="709"/>
        <w:contextualSpacing/>
        <w:jc w:val="both"/>
        <w:rPr>
          <w:rFonts w:ascii="Arial" w:hAnsi="Arial" w:cs="Arial"/>
          <w:b/>
          <w:bCs/>
          <w:sz w:val="24"/>
          <w:szCs w:val="24"/>
        </w:rPr>
      </w:pPr>
      <w:r w:rsidRPr="00DA733B">
        <w:rPr>
          <w:rFonts w:ascii="Arial" w:hAnsi="Arial" w:cs="Arial"/>
          <w:b/>
          <w:bCs/>
          <w:sz w:val="24"/>
          <w:szCs w:val="24"/>
        </w:rPr>
        <w:t xml:space="preserve">Table 1 </w:t>
      </w:r>
      <w:r>
        <w:rPr>
          <w:rFonts w:ascii="Arial" w:hAnsi="Arial" w:cs="Arial"/>
          <w:b/>
          <w:bCs/>
          <w:sz w:val="24"/>
          <w:szCs w:val="24"/>
        </w:rPr>
        <w:t>Projected</w:t>
      </w:r>
      <w:r w:rsidRPr="00DA733B">
        <w:rPr>
          <w:rFonts w:ascii="Arial" w:hAnsi="Arial" w:cs="Arial"/>
          <w:b/>
          <w:bCs/>
          <w:sz w:val="24"/>
          <w:szCs w:val="24"/>
        </w:rPr>
        <w:t xml:space="preserve"> Funding Requirement</w:t>
      </w:r>
    </w:p>
    <w:tbl>
      <w:tblPr>
        <w:tblStyle w:val="TableGrid"/>
        <w:tblW w:w="4247" w:type="pct"/>
        <w:tblLook w:val="04A0" w:firstRow="1" w:lastRow="0" w:firstColumn="1" w:lastColumn="0" w:noHBand="0" w:noVBand="1"/>
      </w:tblPr>
      <w:tblGrid>
        <w:gridCol w:w="4957"/>
        <w:gridCol w:w="2345"/>
        <w:gridCol w:w="1860"/>
      </w:tblGrid>
      <w:tr w:rsidR="00FB4D10" w:rsidRPr="0056346E" w14:paraId="57FFE79A" w14:textId="77777777" w:rsidTr="00D940B7">
        <w:tc>
          <w:tcPr>
            <w:tcW w:w="2705" w:type="pct"/>
            <w:shd w:val="clear" w:color="auto" w:fill="000000" w:themeFill="text1"/>
          </w:tcPr>
          <w:p w14:paraId="72F7270A" w14:textId="77777777" w:rsidR="00FB4D10" w:rsidRPr="00DA733B" w:rsidRDefault="00FB4D10" w:rsidP="00D940B7">
            <w:pPr>
              <w:spacing w:after="120" w:line="360" w:lineRule="auto"/>
              <w:ind w:right="709"/>
              <w:contextualSpacing/>
              <w:jc w:val="both"/>
              <w:rPr>
                <w:rFonts w:ascii="Arial" w:hAnsi="Arial" w:cs="Arial"/>
                <w:b/>
                <w:bCs/>
                <w:color w:val="FFFFFF" w:themeColor="background1"/>
                <w:sz w:val="24"/>
                <w:szCs w:val="24"/>
              </w:rPr>
            </w:pPr>
          </w:p>
        </w:tc>
        <w:tc>
          <w:tcPr>
            <w:tcW w:w="1280" w:type="pct"/>
            <w:shd w:val="clear" w:color="auto" w:fill="000000" w:themeFill="text1"/>
          </w:tcPr>
          <w:p w14:paraId="0EA195B5" w14:textId="77777777" w:rsidR="00FB4D10" w:rsidRPr="00DA733B" w:rsidRDefault="00FB4D10" w:rsidP="00D940B7">
            <w:pPr>
              <w:spacing w:after="120" w:line="360" w:lineRule="auto"/>
              <w:ind w:right="709"/>
              <w:contextualSpacing/>
              <w:jc w:val="right"/>
              <w:rPr>
                <w:rFonts w:ascii="Arial" w:hAnsi="Arial" w:cs="Arial"/>
                <w:b/>
                <w:bCs/>
                <w:color w:val="FFFFFF" w:themeColor="background1"/>
                <w:sz w:val="24"/>
                <w:szCs w:val="24"/>
              </w:rPr>
            </w:pPr>
          </w:p>
        </w:tc>
        <w:tc>
          <w:tcPr>
            <w:tcW w:w="1015" w:type="pct"/>
            <w:shd w:val="clear" w:color="auto" w:fill="000000" w:themeFill="text1"/>
          </w:tcPr>
          <w:p w14:paraId="67F909F5" w14:textId="77777777" w:rsidR="00FB4D10" w:rsidRPr="00DA733B" w:rsidRDefault="00FB4D10" w:rsidP="00D940B7">
            <w:pPr>
              <w:spacing w:after="120" w:line="360" w:lineRule="auto"/>
              <w:ind w:right="709"/>
              <w:contextualSpacing/>
              <w:jc w:val="right"/>
              <w:rPr>
                <w:rFonts w:ascii="Arial" w:hAnsi="Arial" w:cs="Arial"/>
                <w:b/>
                <w:bCs/>
                <w:color w:val="FFFFFF" w:themeColor="background1"/>
                <w:sz w:val="24"/>
                <w:szCs w:val="24"/>
              </w:rPr>
            </w:pPr>
            <w:r w:rsidRPr="00DA733B">
              <w:rPr>
                <w:rFonts w:ascii="Arial" w:hAnsi="Arial" w:cs="Arial"/>
                <w:b/>
                <w:bCs/>
                <w:color w:val="FFFFFF" w:themeColor="background1"/>
                <w:sz w:val="24"/>
                <w:szCs w:val="24"/>
              </w:rPr>
              <w:t>£m</w:t>
            </w:r>
          </w:p>
        </w:tc>
      </w:tr>
      <w:tr w:rsidR="00FB4D10" w14:paraId="71232E7E" w14:textId="77777777" w:rsidTr="00D940B7">
        <w:tc>
          <w:tcPr>
            <w:tcW w:w="2705" w:type="pct"/>
          </w:tcPr>
          <w:p w14:paraId="0F64D27E" w14:textId="77777777" w:rsidR="00FB4D10" w:rsidRPr="00DA733B" w:rsidRDefault="00FB4D10" w:rsidP="00D940B7">
            <w:pPr>
              <w:rPr>
                <w:rFonts w:ascii="Arial" w:hAnsi="Arial" w:cs="Arial"/>
                <w:i/>
                <w:iCs/>
                <w:sz w:val="24"/>
                <w:szCs w:val="24"/>
              </w:rPr>
            </w:pPr>
            <w:r w:rsidRPr="00256FBA">
              <w:rPr>
                <w:rFonts w:ascii="Arial" w:eastAsia="Times New Roman" w:hAnsi="Arial" w:cs="Arial"/>
                <w:color w:val="000000"/>
                <w:sz w:val="24"/>
                <w:szCs w:val="24"/>
                <w:lang w:eastAsia="en-GB"/>
              </w:rPr>
              <w:t>Recurrent Baseline</w:t>
            </w:r>
          </w:p>
        </w:tc>
        <w:tc>
          <w:tcPr>
            <w:tcW w:w="1280" w:type="pct"/>
          </w:tcPr>
          <w:p w14:paraId="29EBF38E" w14:textId="77777777" w:rsidR="00FB4D10" w:rsidRDefault="00FB4D10" w:rsidP="00D940B7">
            <w:pPr>
              <w:spacing w:after="120" w:line="360" w:lineRule="auto"/>
              <w:ind w:right="709"/>
              <w:contextualSpacing/>
              <w:rPr>
                <w:rFonts w:ascii="Arial" w:hAnsi="Arial" w:cs="Arial"/>
                <w:sz w:val="24"/>
                <w:szCs w:val="24"/>
              </w:rPr>
            </w:pPr>
          </w:p>
        </w:tc>
        <w:tc>
          <w:tcPr>
            <w:tcW w:w="1015" w:type="pct"/>
          </w:tcPr>
          <w:p w14:paraId="5BEB68E0" w14:textId="77777777" w:rsidR="00FB4D10" w:rsidRDefault="00FB4D10" w:rsidP="00D940B7">
            <w:pPr>
              <w:spacing w:after="120" w:line="360" w:lineRule="auto"/>
              <w:ind w:right="709"/>
              <w:contextualSpacing/>
              <w:jc w:val="center"/>
              <w:rPr>
                <w:rFonts w:ascii="Arial" w:hAnsi="Arial" w:cs="Arial"/>
                <w:sz w:val="24"/>
                <w:szCs w:val="24"/>
              </w:rPr>
            </w:pPr>
            <w:r>
              <w:rPr>
                <w:rFonts w:ascii="Arial" w:hAnsi="Arial" w:cs="Arial"/>
                <w:sz w:val="24"/>
                <w:szCs w:val="24"/>
              </w:rPr>
              <w:t>7,295.7</w:t>
            </w:r>
          </w:p>
        </w:tc>
      </w:tr>
      <w:tr w:rsidR="00FB4D10" w14:paraId="1EC0891E" w14:textId="77777777" w:rsidTr="00D940B7">
        <w:tc>
          <w:tcPr>
            <w:tcW w:w="2705" w:type="pct"/>
          </w:tcPr>
          <w:p w14:paraId="6DBB7ECC" w14:textId="77777777" w:rsidR="00FB4D10" w:rsidRPr="00DA733B" w:rsidRDefault="00FB4D10" w:rsidP="00D940B7">
            <w:pPr>
              <w:spacing w:after="120" w:line="360" w:lineRule="auto"/>
              <w:ind w:right="709"/>
              <w:contextualSpacing/>
              <w:jc w:val="both"/>
              <w:rPr>
                <w:rFonts w:ascii="Arial" w:hAnsi="Arial" w:cs="Arial"/>
                <w:i/>
                <w:iCs/>
                <w:sz w:val="24"/>
                <w:szCs w:val="24"/>
              </w:rPr>
            </w:pPr>
            <w:r w:rsidRPr="00DA733B">
              <w:rPr>
                <w:rFonts w:ascii="Arial" w:hAnsi="Arial" w:cs="Arial"/>
                <w:i/>
                <w:iCs/>
                <w:sz w:val="24"/>
                <w:szCs w:val="24"/>
              </w:rPr>
              <w:t>Additional 2</w:t>
            </w:r>
            <w:r>
              <w:rPr>
                <w:rFonts w:ascii="Arial" w:hAnsi="Arial" w:cs="Arial"/>
                <w:i/>
                <w:iCs/>
                <w:sz w:val="24"/>
                <w:szCs w:val="24"/>
              </w:rPr>
              <w:t>4-</w:t>
            </w:r>
            <w:r w:rsidRPr="00DA733B">
              <w:rPr>
                <w:rFonts w:ascii="Arial" w:hAnsi="Arial" w:cs="Arial"/>
                <w:i/>
                <w:iCs/>
                <w:sz w:val="24"/>
                <w:szCs w:val="24"/>
              </w:rPr>
              <w:t>2</w:t>
            </w:r>
            <w:r>
              <w:rPr>
                <w:rFonts w:ascii="Arial" w:hAnsi="Arial" w:cs="Arial"/>
                <w:i/>
                <w:iCs/>
                <w:sz w:val="24"/>
                <w:szCs w:val="24"/>
              </w:rPr>
              <w:t>5</w:t>
            </w:r>
            <w:r w:rsidRPr="00DA733B">
              <w:rPr>
                <w:rFonts w:ascii="Arial" w:hAnsi="Arial" w:cs="Arial"/>
                <w:i/>
                <w:iCs/>
                <w:sz w:val="24"/>
                <w:szCs w:val="24"/>
              </w:rPr>
              <w:t xml:space="preserve"> Requirements:</w:t>
            </w:r>
          </w:p>
        </w:tc>
        <w:tc>
          <w:tcPr>
            <w:tcW w:w="1280" w:type="pct"/>
          </w:tcPr>
          <w:p w14:paraId="4CFC4F05" w14:textId="77777777" w:rsidR="00FB4D10" w:rsidRDefault="00FB4D10" w:rsidP="00D940B7">
            <w:pPr>
              <w:spacing w:after="120" w:line="360" w:lineRule="auto"/>
              <w:ind w:right="709"/>
              <w:contextualSpacing/>
              <w:rPr>
                <w:rFonts w:ascii="Arial" w:hAnsi="Arial" w:cs="Arial"/>
                <w:sz w:val="24"/>
                <w:szCs w:val="24"/>
              </w:rPr>
            </w:pPr>
          </w:p>
        </w:tc>
        <w:tc>
          <w:tcPr>
            <w:tcW w:w="1015" w:type="pct"/>
          </w:tcPr>
          <w:p w14:paraId="067056D9" w14:textId="77777777" w:rsidR="00FB4D10" w:rsidRDefault="00FB4D10" w:rsidP="00D940B7">
            <w:pPr>
              <w:spacing w:after="120" w:line="360" w:lineRule="auto"/>
              <w:ind w:right="709"/>
              <w:contextualSpacing/>
              <w:rPr>
                <w:rFonts w:ascii="Arial" w:hAnsi="Arial" w:cs="Arial"/>
                <w:sz w:val="24"/>
                <w:szCs w:val="24"/>
              </w:rPr>
            </w:pPr>
          </w:p>
        </w:tc>
      </w:tr>
      <w:tr w:rsidR="00FB4D10" w:rsidRPr="00E731DB" w14:paraId="0421D7D1" w14:textId="77777777" w:rsidTr="00D940B7">
        <w:trPr>
          <w:trHeight w:val="320"/>
        </w:trPr>
        <w:tc>
          <w:tcPr>
            <w:tcW w:w="2705" w:type="pct"/>
          </w:tcPr>
          <w:p w14:paraId="5B5905E9" w14:textId="77777777" w:rsidR="00FB4D10" w:rsidRPr="00E731DB" w:rsidRDefault="00FB4D10" w:rsidP="00D940B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NDNA GEMs</w:t>
            </w:r>
          </w:p>
        </w:tc>
        <w:tc>
          <w:tcPr>
            <w:tcW w:w="1280" w:type="pct"/>
          </w:tcPr>
          <w:p w14:paraId="01449676" w14:textId="77777777" w:rsidR="00FB4D10" w:rsidRPr="00E731DB" w:rsidRDefault="00FB4D10" w:rsidP="00D940B7">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9.3</w:t>
            </w:r>
          </w:p>
        </w:tc>
        <w:tc>
          <w:tcPr>
            <w:tcW w:w="1015" w:type="pct"/>
          </w:tcPr>
          <w:p w14:paraId="3F4CE60A" w14:textId="77777777" w:rsidR="00FB4D10" w:rsidRPr="00E731DB" w:rsidRDefault="00FB4D10" w:rsidP="00D940B7">
            <w:pPr>
              <w:rPr>
                <w:rFonts w:ascii="Arial" w:eastAsia="Times New Roman" w:hAnsi="Arial" w:cs="Arial"/>
                <w:color w:val="000000"/>
                <w:sz w:val="24"/>
                <w:szCs w:val="24"/>
                <w:lang w:eastAsia="en-GB"/>
              </w:rPr>
            </w:pPr>
          </w:p>
        </w:tc>
      </w:tr>
      <w:tr w:rsidR="00FB4D10" w:rsidRPr="00E731DB" w14:paraId="37101263" w14:textId="77777777" w:rsidTr="00D940B7">
        <w:trPr>
          <w:trHeight w:val="320"/>
        </w:trPr>
        <w:tc>
          <w:tcPr>
            <w:tcW w:w="2705" w:type="pct"/>
            <w:hideMark/>
          </w:tcPr>
          <w:p w14:paraId="21612520" w14:textId="77777777" w:rsidR="00FB4D10" w:rsidRPr="00E731DB" w:rsidRDefault="00FB4D10" w:rsidP="00D940B7">
            <w:pPr>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Elective / Waiting List Initiatives</w:t>
            </w:r>
          </w:p>
        </w:tc>
        <w:tc>
          <w:tcPr>
            <w:tcW w:w="1280" w:type="pct"/>
          </w:tcPr>
          <w:p w14:paraId="26D9F8F2" w14:textId="77777777" w:rsidR="00FB4D10" w:rsidRPr="00E731DB" w:rsidRDefault="00FB4D10" w:rsidP="00D940B7">
            <w:pPr>
              <w:jc w:val="right"/>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80</w:t>
            </w:r>
            <w:r>
              <w:rPr>
                <w:rFonts w:ascii="Arial" w:eastAsia="Times New Roman" w:hAnsi="Arial" w:cs="Arial"/>
                <w:color w:val="000000"/>
                <w:sz w:val="24"/>
                <w:szCs w:val="24"/>
                <w:lang w:eastAsia="en-GB"/>
              </w:rPr>
              <w:t>.0</w:t>
            </w:r>
          </w:p>
        </w:tc>
        <w:tc>
          <w:tcPr>
            <w:tcW w:w="1015" w:type="pct"/>
          </w:tcPr>
          <w:p w14:paraId="133017DC" w14:textId="77777777" w:rsidR="00FB4D10" w:rsidRPr="00E731DB" w:rsidRDefault="00FB4D10" w:rsidP="00D940B7">
            <w:pPr>
              <w:rPr>
                <w:rFonts w:ascii="Arial" w:eastAsia="Times New Roman" w:hAnsi="Arial" w:cs="Arial"/>
                <w:color w:val="000000"/>
                <w:sz w:val="24"/>
                <w:szCs w:val="24"/>
                <w:lang w:eastAsia="en-GB"/>
              </w:rPr>
            </w:pPr>
          </w:p>
        </w:tc>
      </w:tr>
      <w:tr w:rsidR="00FB4D10" w:rsidRPr="00E731DB" w14:paraId="3B460CE2" w14:textId="77777777" w:rsidTr="00D940B7">
        <w:trPr>
          <w:trHeight w:val="320"/>
        </w:trPr>
        <w:tc>
          <w:tcPr>
            <w:tcW w:w="2705" w:type="pct"/>
            <w:noWrap/>
            <w:hideMark/>
          </w:tcPr>
          <w:p w14:paraId="7E9E3408" w14:textId="77777777" w:rsidR="00FB4D10" w:rsidRPr="00E731DB" w:rsidRDefault="00FB4D10" w:rsidP="00D940B7">
            <w:pPr>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Price Inflation</w:t>
            </w:r>
          </w:p>
        </w:tc>
        <w:tc>
          <w:tcPr>
            <w:tcW w:w="1280" w:type="pct"/>
          </w:tcPr>
          <w:p w14:paraId="163F0F78" w14:textId="77777777" w:rsidR="00FB4D10" w:rsidRPr="00E731DB" w:rsidRDefault="00FB4D10" w:rsidP="00D940B7">
            <w:pPr>
              <w:jc w:val="right"/>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69.9</w:t>
            </w:r>
          </w:p>
        </w:tc>
        <w:tc>
          <w:tcPr>
            <w:tcW w:w="1015" w:type="pct"/>
          </w:tcPr>
          <w:p w14:paraId="0C412C1D" w14:textId="77777777" w:rsidR="00FB4D10" w:rsidRPr="00E731DB" w:rsidRDefault="00FB4D10" w:rsidP="00D940B7">
            <w:pPr>
              <w:rPr>
                <w:rFonts w:ascii="Arial" w:eastAsia="Times New Roman" w:hAnsi="Arial" w:cs="Arial"/>
                <w:color w:val="000000"/>
                <w:sz w:val="24"/>
                <w:szCs w:val="24"/>
                <w:lang w:eastAsia="en-GB"/>
              </w:rPr>
            </w:pPr>
          </w:p>
        </w:tc>
      </w:tr>
      <w:tr w:rsidR="00FB4D10" w:rsidRPr="00E731DB" w14:paraId="2A70BD22" w14:textId="77777777" w:rsidTr="00D940B7">
        <w:trPr>
          <w:trHeight w:val="320"/>
        </w:trPr>
        <w:tc>
          <w:tcPr>
            <w:tcW w:w="2705" w:type="pct"/>
            <w:noWrap/>
            <w:hideMark/>
          </w:tcPr>
          <w:p w14:paraId="0969045C" w14:textId="77777777" w:rsidR="00FB4D10" w:rsidRPr="00E731DB" w:rsidRDefault="00FB4D10" w:rsidP="00D940B7">
            <w:pPr>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Growth in Demand</w:t>
            </w:r>
          </w:p>
        </w:tc>
        <w:tc>
          <w:tcPr>
            <w:tcW w:w="1280" w:type="pct"/>
          </w:tcPr>
          <w:p w14:paraId="1CD8F120" w14:textId="77777777" w:rsidR="00FB4D10" w:rsidRPr="00E731DB" w:rsidRDefault="00FB4D10" w:rsidP="00D940B7">
            <w:pPr>
              <w:jc w:val="right"/>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67.7</w:t>
            </w:r>
          </w:p>
        </w:tc>
        <w:tc>
          <w:tcPr>
            <w:tcW w:w="1015" w:type="pct"/>
          </w:tcPr>
          <w:p w14:paraId="49A718D7" w14:textId="77777777" w:rsidR="00FB4D10" w:rsidRPr="00E731DB" w:rsidRDefault="00FB4D10" w:rsidP="00D940B7">
            <w:pPr>
              <w:rPr>
                <w:rFonts w:ascii="Arial" w:eastAsia="Times New Roman" w:hAnsi="Arial" w:cs="Arial"/>
                <w:color w:val="000000"/>
                <w:sz w:val="24"/>
                <w:szCs w:val="24"/>
                <w:lang w:eastAsia="en-GB"/>
              </w:rPr>
            </w:pPr>
          </w:p>
        </w:tc>
      </w:tr>
      <w:tr w:rsidR="00FB4D10" w:rsidRPr="00E731DB" w14:paraId="2179AF2C" w14:textId="77777777" w:rsidTr="00D940B7">
        <w:trPr>
          <w:trHeight w:val="320"/>
        </w:trPr>
        <w:tc>
          <w:tcPr>
            <w:tcW w:w="2705" w:type="pct"/>
            <w:noWrap/>
            <w:hideMark/>
          </w:tcPr>
          <w:p w14:paraId="421490B3" w14:textId="77777777" w:rsidR="00FB4D10" w:rsidRPr="00E731DB" w:rsidRDefault="00FB4D10" w:rsidP="00D940B7">
            <w:pPr>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 xml:space="preserve">High-Cost Drugs </w:t>
            </w:r>
          </w:p>
        </w:tc>
        <w:tc>
          <w:tcPr>
            <w:tcW w:w="1280" w:type="pct"/>
          </w:tcPr>
          <w:p w14:paraId="2A000A94" w14:textId="77777777" w:rsidR="00FB4D10" w:rsidRPr="00E731DB" w:rsidRDefault="00FB4D10" w:rsidP="00D940B7">
            <w:pPr>
              <w:jc w:val="right"/>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70</w:t>
            </w:r>
            <w:r>
              <w:rPr>
                <w:rFonts w:ascii="Arial" w:eastAsia="Times New Roman" w:hAnsi="Arial" w:cs="Arial"/>
                <w:color w:val="000000"/>
                <w:sz w:val="24"/>
                <w:szCs w:val="24"/>
                <w:lang w:eastAsia="en-GB"/>
              </w:rPr>
              <w:t>.0</w:t>
            </w:r>
          </w:p>
        </w:tc>
        <w:tc>
          <w:tcPr>
            <w:tcW w:w="1015" w:type="pct"/>
          </w:tcPr>
          <w:p w14:paraId="5EA2AAA7" w14:textId="77777777" w:rsidR="00FB4D10" w:rsidRPr="00E731DB" w:rsidRDefault="00FB4D10" w:rsidP="00D940B7">
            <w:pPr>
              <w:rPr>
                <w:rFonts w:ascii="Arial" w:eastAsia="Times New Roman" w:hAnsi="Arial" w:cs="Arial"/>
                <w:color w:val="000000"/>
                <w:sz w:val="24"/>
                <w:szCs w:val="24"/>
                <w:lang w:eastAsia="en-GB"/>
              </w:rPr>
            </w:pPr>
          </w:p>
        </w:tc>
      </w:tr>
      <w:tr w:rsidR="00FB4D10" w:rsidRPr="00E731DB" w14:paraId="06727632" w14:textId="77777777" w:rsidTr="00D940B7">
        <w:trPr>
          <w:trHeight w:val="320"/>
        </w:trPr>
        <w:tc>
          <w:tcPr>
            <w:tcW w:w="2705" w:type="pct"/>
            <w:noWrap/>
            <w:hideMark/>
          </w:tcPr>
          <w:p w14:paraId="5441F10B" w14:textId="77777777" w:rsidR="00FB4D10" w:rsidRPr="00E731DB" w:rsidRDefault="00FB4D10" w:rsidP="00D940B7">
            <w:pPr>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Legal Commitments</w:t>
            </w:r>
          </w:p>
        </w:tc>
        <w:tc>
          <w:tcPr>
            <w:tcW w:w="1280" w:type="pct"/>
          </w:tcPr>
          <w:p w14:paraId="00C90678" w14:textId="77777777" w:rsidR="00FB4D10" w:rsidRPr="00E731DB" w:rsidRDefault="00FB4D10" w:rsidP="00D940B7">
            <w:pPr>
              <w:jc w:val="right"/>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77.9</w:t>
            </w:r>
          </w:p>
        </w:tc>
        <w:tc>
          <w:tcPr>
            <w:tcW w:w="1015" w:type="pct"/>
          </w:tcPr>
          <w:p w14:paraId="3B09EA68" w14:textId="77777777" w:rsidR="00FB4D10" w:rsidRPr="00E731DB" w:rsidRDefault="00FB4D10" w:rsidP="00D940B7">
            <w:pPr>
              <w:rPr>
                <w:rFonts w:ascii="Arial" w:eastAsia="Times New Roman" w:hAnsi="Arial" w:cs="Arial"/>
                <w:color w:val="000000"/>
                <w:sz w:val="24"/>
                <w:szCs w:val="24"/>
                <w:lang w:eastAsia="en-GB"/>
              </w:rPr>
            </w:pPr>
          </w:p>
        </w:tc>
      </w:tr>
      <w:tr w:rsidR="00FB4D10" w:rsidRPr="00E731DB" w14:paraId="67CC2AE8" w14:textId="77777777" w:rsidTr="00D940B7">
        <w:trPr>
          <w:trHeight w:val="320"/>
        </w:trPr>
        <w:tc>
          <w:tcPr>
            <w:tcW w:w="2705" w:type="pct"/>
            <w:noWrap/>
            <w:hideMark/>
          </w:tcPr>
          <w:p w14:paraId="702D1602" w14:textId="77777777" w:rsidR="00FB4D10" w:rsidRPr="00E731DB" w:rsidRDefault="00FB4D10" w:rsidP="00D940B7">
            <w:pPr>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Holiday Pay</w:t>
            </w:r>
          </w:p>
        </w:tc>
        <w:tc>
          <w:tcPr>
            <w:tcW w:w="1280" w:type="pct"/>
          </w:tcPr>
          <w:p w14:paraId="0CB22D43" w14:textId="77777777" w:rsidR="00FB4D10" w:rsidRPr="00E731DB" w:rsidRDefault="00FB4D10" w:rsidP="00D940B7">
            <w:pPr>
              <w:jc w:val="right"/>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20</w:t>
            </w:r>
            <w:r>
              <w:rPr>
                <w:rFonts w:ascii="Arial" w:eastAsia="Times New Roman" w:hAnsi="Arial" w:cs="Arial"/>
                <w:color w:val="000000"/>
                <w:sz w:val="24"/>
                <w:szCs w:val="24"/>
                <w:lang w:eastAsia="en-GB"/>
              </w:rPr>
              <w:t>.0</w:t>
            </w:r>
          </w:p>
        </w:tc>
        <w:tc>
          <w:tcPr>
            <w:tcW w:w="1015" w:type="pct"/>
          </w:tcPr>
          <w:p w14:paraId="2A7F116C" w14:textId="77777777" w:rsidR="00FB4D10" w:rsidRPr="00E731DB" w:rsidRDefault="00FB4D10" w:rsidP="00D940B7">
            <w:pPr>
              <w:rPr>
                <w:rFonts w:ascii="Arial" w:eastAsia="Times New Roman" w:hAnsi="Arial" w:cs="Arial"/>
                <w:color w:val="000000"/>
                <w:sz w:val="24"/>
                <w:szCs w:val="24"/>
                <w:lang w:eastAsia="en-GB"/>
              </w:rPr>
            </w:pPr>
          </w:p>
        </w:tc>
      </w:tr>
      <w:tr w:rsidR="00FB4D10" w:rsidRPr="00E731DB" w14:paraId="4010BF3B" w14:textId="77777777" w:rsidTr="00D940B7">
        <w:trPr>
          <w:trHeight w:val="320"/>
        </w:trPr>
        <w:tc>
          <w:tcPr>
            <w:tcW w:w="2705" w:type="pct"/>
            <w:noWrap/>
            <w:hideMark/>
          </w:tcPr>
          <w:p w14:paraId="1E96FBD9" w14:textId="77777777" w:rsidR="00FB4D10" w:rsidRPr="00E731DB" w:rsidRDefault="00FB4D10" w:rsidP="00D940B7">
            <w:pPr>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Muckamore Bridging</w:t>
            </w:r>
          </w:p>
        </w:tc>
        <w:tc>
          <w:tcPr>
            <w:tcW w:w="1280" w:type="pct"/>
          </w:tcPr>
          <w:p w14:paraId="21486716" w14:textId="77777777" w:rsidR="00FB4D10" w:rsidRPr="00E731DB" w:rsidRDefault="00FB4D10" w:rsidP="00D940B7">
            <w:pPr>
              <w:jc w:val="right"/>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13</w:t>
            </w:r>
            <w:r>
              <w:rPr>
                <w:rFonts w:ascii="Arial" w:eastAsia="Times New Roman" w:hAnsi="Arial" w:cs="Arial"/>
                <w:color w:val="000000"/>
                <w:sz w:val="24"/>
                <w:szCs w:val="24"/>
                <w:lang w:eastAsia="en-GB"/>
              </w:rPr>
              <w:t>.0</w:t>
            </w:r>
          </w:p>
        </w:tc>
        <w:tc>
          <w:tcPr>
            <w:tcW w:w="1015" w:type="pct"/>
          </w:tcPr>
          <w:p w14:paraId="71A773C2" w14:textId="77777777" w:rsidR="00FB4D10" w:rsidRPr="00E731DB" w:rsidRDefault="00FB4D10" w:rsidP="00D940B7">
            <w:pPr>
              <w:rPr>
                <w:rFonts w:ascii="Arial" w:eastAsia="Times New Roman" w:hAnsi="Arial" w:cs="Arial"/>
                <w:color w:val="000000"/>
                <w:sz w:val="24"/>
                <w:szCs w:val="24"/>
                <w:lang w:eastAsia="en-GB"/>
              </w:rPr>
            </w:pPr>
          </w:p>
        </w:tc>
      </w:tr>
      <w:tr w:rsidR="00FB4D10" w:rsidRPr="00E731DB" w14:paraId="753AAEE6" w14:textId="77777777" w:rsidTr="00D940B7">
        <w:trPr>
          <w:trHeight w:val="320"/>
        </w:trPr>
        <w:tc>
          <w:tcPr>
            <w:tcW w:w="2705" w:type="pct"/>
            <w:noWrap/>
            <w:hideMark/>
          </w:tcPr>
          <w:p w14:paraId="5D8507AF" w14:textId="77777777" w:rsidR="00FB4D10" w:rsidRPr="00E731DB" w:rsidRDefault="00FB4D10" w:rsidP="00D940B7">
            <w:pPr>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Digital</w:t>
            </w:r>
          </w:p>
        </w:tc>
        <w:tc>
          <w:tcPr>
            <w:tcW w:w="1280" w:type="pct"/>
          </w:tcPr>
          <w:p w14:paraId="5384A8D4" w14:textId="77777777" w:rsidR="00FB4D10" w:rsidRPr="00E731DB" w:rsidRDefault="00FB4D10" w:rsidP="00D940B7">
            <w:pPr>
              <w:jc w:val="right"/>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8</w:t>
            </w:r>
            <w:r>
              <w:rPr>
                <w:rFonts w:ascii="Arial" w:eastAsia="Times New Roman" w:hAnsi="Arial" w:cs="Arial"/>
                <w:color w:val="000000"/>
                <w:sz w:val="24"/>
                <w:szCs w:val="24"/>
                <w:lang w:eastAsia="en-GB"/>
              </w:rPr>
              <w:t>.0</w:t>
            </w:r>
          </w:p>
        </w:tc>
        <w:tc>
          <w:tcPr>
            <w:tcW w:w="1015" w:type="pct"/>
          </w:tcPr>
          <w:p w14:paraId="234DA835" w14:textId="77777777" w:rsidR="00FB4D10" w:rsidRPr="00E731DB" w:rsidRDefault="00FB4D10" w:rsidP="00D940B7">
            <w:pPr>
              <w:rPr>
                <w:rFonts w:ascii="Arial" w:eastAsia="Times New Roman" w:hAnsi="Arial" w:cs="Arial"/>
                <w:color w:val="000000"/>
                <w:sz w:val="24"/>
                <w:szCs w:val="24"/>
                <w:lang w:eastAsia="en-GB"/>
              </w:rPr>
            </w:pPr>
          </w:p>
        </w:tc>
      </w:tr>
      <w:tr w:rsidR="00FB4D10" w14:paraId="1C195FF6" w14:textId="77777777" w:rsidTr="00D940B7">
        <w:tc>
          <w:tcPr>
            <w:tcW w:w="2705" w:type="pct"/>
          </w:tcPr>
          <w:p w14:paraId="6754AFDA" w14:textId="77777777" w:rsidR="00FB4D10" w:rsidRDefault="00FB4D10" w:rsidP="00D940B7">
            <w:pPr>
              <w:spacing w:after="120" w:line="360" w:lineRule="auto"/>
              <w:ind w:right="709"/>
              <w:contextualSpacing/>
              <w:jc w:val="both"/>
              <w:rPr>
                <w:rFonts w:ascii="Arial" w:hAnsi="Arial" w:cs="Arial"/>
                <w:sz w:val="24"/>
                <w:szCs w:val="24"/>
              </w:rPr>
            </w:pPr>
            <w:r w:rsidRPr="00E731DB">
              <w:rPr>
                <w:rFonts w:ascii="Arial" w:eastAsia="Times New Roman" w:hAnsi="Arial" w:cs="Arial"/>
                <w:color w:val="000000"/>
                <w:sz w:val="24"/>
                <w:szCs w:val="24"/>
                <w:lang w:eastAsia="en-GB"/>
              </w:rPr>
              <w:t>NDNA Transformation</w:t>
            </w:r>
          </w:p>
        </w:tc>
        <w:tc>
          <w:tcPr>
            <w:tcW w:w="1280" w:type="pct"/>
          </w:tcPr>
          <w:p w14:paraId="36EB399A" w14:textId="77777777" w:rsidR="00FB4D10" w:rsidRPr="00E731DB" w:rsidRDefault="00FB4D10" w:rsidP="00D940B7">
            <w:pPr>
              <w:jc w:val="right"/>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49</w:t>
            </w:r>
            <w:r>
              <w:rPr>
                <w:rFonts w:ascii="Arial" w:eastAsia="Times New Roman" w:hAnsi="Arial" w:cs="Arial"/>
                <w:color w:val="000000"/>
                <w:sz w:val="24"/>
                <w:szCs w:val="24"/>
                <w:lang w:eastAsia="en-GB"/>
              </w:rPr>
              <w:t>.0</w:t>
            </w:r>
          </w:p>
        </w:tc>
        <w:tc>
          <w:tcPr>
            <w:tcW w:w="1015" w:type="pct"/>
          </w:tcPr>
          <w:p w14:paraId="790DA900" w14:textId="77777777" w:rsidR="00FB4D10" w:rsidRDefault="00FB4D10" w:rsidP="00D940B7">
            <w:pPr>
              <w:spacing w:after="120" w:line="360" w:lineRule="auto"/>
              <w:ind w:right="709"/>
              <w:contextualSpacing/>
              <w:rPr>
                <w:rFonts w:ascii="Arial" w:hAnsi="Arial" w:cs="Arial"/>
                <w:sz w:val="24"/>
                <w:szCs w:val="24"/>
              </w:rPr>
            </w:pPr>
          </w:p>
        </w:tc>
      </w:tr>
      <w:tr w:rsidR="00FB4D10" w14:paraId="1C994687" w14:textId="77777777" w:rsidTr="00D940B7">
        <w:tc>
          <w:tcPr>
            <w:tcW w:w="2705" w:type="pct"/>
          </w:tcPr>
          <w:p w14:paraId="148316B1" w14:textId="77777777" w:rsidR="00FB4D10" w:rsidRDefault="00FB4D10" w:rsidP="00D940B7">
            <w:pPr>
              <w:spacing w:after="120" w:line="360" w:lineRule="auto"/>
              <w:ind w:right="709"/>
              <w:contextualSpacing/>
              <w:jc w:val="both"/>
              <w:rPr>
                <w:rFonts w:ascii="Arial" w:hAnsi="Arial" w:cs="Arial"/>
                <w:sz w:val="24"/>
                <w:szCs w:val="24"/>
              </w:rPr>
            </w:pPr>
            <w:r w:rsidRPr="00E731DB">
              <w:rPr>
                <w:rFonts w:ascii="Arial" w:eastAsia="Times New Roman" w:hAnsi="Arial" w:cs="Arial"/>
                <w:color w:val="000000"/>
                <w:sz w:val="24"/>
                <w:szCs w:val="24"/>
                <w:lang w:eastAsia="en-GB"/>
              </w:rPr>
              <w:t xml:space="preserve">Pay 23/24 </w:t>
            </w:r>
          </w:p>
        </w:tc>
        <w:tc>
          <w:tcPr>
            <w:tcW w:w="1280" w:type="pct"/>
          </w:tcPr>
          <w:p w14:paraId="040A523B" w14:textId="77777777" w:rsidR="00FB4D10" w:rsidRPr="00E731DB" w:rsidRDefault="00FB4D10" w:rsidP="00D940B7">
            <w:pPr>
              <w:jc w:val="right"/>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306</w:t>
            </w:r>
            <w:r>
              <w:rPr>
                <w:rFonts w:ascii="Arial" w:eastAsia="Times New Roman" w:hAnsi="Arial" w:cs="Arial"/>
                <w:color w:val="000000"/>
                <w:sz w:val="24"/>
                <w:szCs w:val="24"/>
                <w:lang w:eastAsia="en-GB"/>
              </w:rPr>
              <w:t>.0</w:t>
            </w:r>
          </w:p>
        </w:tc>
        <w:tc>
          <w:tcPr>
            <w:tcW w:w="1015" w:type="pct"/>
          </w:tcPr>
          <w:p w14:paraId="1B015151" w14:textId="77777777" w:rsidR="00FB4D10" w:rsidRDefault="00FB4D10" w:rsidP="00D940B7">
            <w:pPr>
              <w:spacing w:after="120" w:line="360" w:lineRule="auto"/>
              <w:ind w:right="709"/>
              <w:contextualSpacing/>
              <w:rPr>
                <w:rFonts w:ascii="Arial" w:hAnsi="Arial" w:cs="Arial"/>
                <w:sz w:val="24"/>
                <w:szCs w:val="24"/>
              </w:rPr>
            </w:pPr>
          </w:p>
        </w:tc>
      </w:tr>
      <w:tr w:rsidR="00FB4D10" w14:paraId="24242134" w14:textId="77777777" w:rsidTr="00D940B7">
        <w:tc>
          <w:tcPr>
            <w:tcW w:w="2705" w:type="pct"/>
          </w:tcPr>
          <w:p w14:paraId="3F336210" w14:textId="77777777" w:rsidR="00FB4D10" w:rsidRPr="00F30AC2" w:rsidRDefault="00FB4D10" w:rsidP="00D940B7">
            <w:pPr>
              <w:spacing w:after="120" w:line="360" w:lineRule="auto"/>
              <w:ind w:right="709"/>
              <w:contextualSpacing/>
              <w:jc w:val="both"/>
              <w:rPr>
                <w:rFonts w:ascii="Arial" w:hAnsi="Arial" w:cs="Arial"/>
                <w:sz w:val="24"/>
                <w:szCs w:val="24"/>
              </w:rPr>
            </w:pPr>
            <w:r w:rsidRPr="00E731DB">
              <w:rPr>
                <w:rFonts w:ascii="Arial" w:eastAsia="Times New Roman" w:hAnsi="Arial" w:cs="Arial"/>
                <w:color w:val="000000"/>
                <w:sz w:val="24"/>
                <w:szCs w:val="24"/>
                <w:lang w:eastAsia="en-GB"/>
              </w:rPr>
              <w:t>Pay 24/25</w:t>
            </w:r>
          </w:p>
        </w:tc>
        <w:tc>
          <w:tcPr>
            <w:tcW w:w="1280" w:type="pct"/>
          </w:tcPr>
          <w:p w14:paraId="3145E26B" w14:textId="77777777" w:rsidR="00FB4D10" w:rsidRPr="00E731DB" w:rsidRDefault="00FB4D10" w:rsidP="00D940B7">
            <w:pPr>
              <w:jc w:val="right"/>
              <w:rPr>
                <w:rFonts w:ascii="Arial" w:eastAsia="Times New Roman" w:hAnsi="Arial" w:cs="Arial"/>
                <w:color w:val="000000"/>
                <w:sz w:val="24"/>
                <w:szCs w:val="24"/>
                <w:lang w:eastAsia="en-GB"/>
              </w:rPr>
            </w:pPr>
            <w:r w:rsidRPr="00E731DB">
              <w:rPr>
                <w:rFonts w:ascii="Arial" w:eastAsia="Times New Roman" w:hAnsi="Arial" w:cs="Arial"/>
                <w:color w:val="000000"/>
                <w:sz w:val="24"/>
                <w:szCs w:val="24"/>
                <w:lang w:eastAsia="en-GB"/>
              </w:rPr>
              <w:t>155.5</w:t>
            </w:r>
          </w:p>
        </w:tc>
        <w:tc>
          <w:tcPr>
            <w:tcW w:w="1015" w:type="pct"/>
          </w:tcPr>
          <w:p w14:paraId="610BFE35" w14:textId="77777777" w:rsidR="00FB4D10" w:rsidRPr="00F30AC2" w:rsidRDefault="00FB4D10" w:rsidP="00D940B7">
            <w:pPr>
              <w:spacing w:after="120" w:line="360" w:lineRule="auto"/>
              <w:ind w:right="709"/>
              <w:contextualSpacing/>
              <w:rPr>
                <w:rFonts w:ascii="Arial" w:hAnsi="Arial" w:cs="Arial"/>
                <w:sz w:val="24"/>
                <w:szCs w:val="24"/>
              </w:rPr>
            </w:pPr>
          </w:p>
        </w:tc>
      </w:tr>
      <w:tr w:rsidR="00FB4D10" w14:paraId="24BBCBA1" w14:textId="77777777" w:rsidTr="00D940B7">
        <w:tc>
          <w:tcPr>
            <w:tcW w:w="2705" w:type="pct"/>
          </w:tcPr>
          <w:p w14:paraId="191A9B97" w14:textId="77777777" w:rsidR="00FB4D10" w:rsidRDefault="00FB4D10" w:rsidP="00D940B7">
            <w:pPr>
              <w:spacing w:after="120" w:line="360" w:lineRule="auto"/>
              <w:ind w:right="709"/>
              <w:contextualSpacing/>
              <w:jc w:val="both"/>
              <w:rPr>
                <w:rFonts w:ascii="Arial" w:hAnsi="Arial" w:cs="Arial"/>
                <w:sz w:val="24"/>
                <w:szCs w:val="24"/>
              </w:rPr>
            </w:pPr>
            <w:r w:rsidRPr="00E731DB">
              <w:rPr>
                <w:rFonts w:ascii="Arial" w:eastAsia="Times New Roman" w:hAnsi="Arial" w:cs="Arial"/>
                <w:color w:val="000000"/>
                <w:sz w:val="24"/>
                <w:szCs w:val="24"/>
                <w:lang w:eastAsia="en-GB"/>
              </w:rPr>
              <w:t>Trust Deficits</w:t>
            </w:r>
          </w:p>
        </w:tc>
        <w:tc>
          <w:tcPr>
            <w:tcW w:w="1280" w:type="pct"/>
          </w:tcPr>
          <w:p w14:paraId="2CCF9F36" w14:textId="77777777" w:rsidR="00FB4D10" w:rsidRPr="00E731DB" w:rsidRDefault="00FB4D10" w:rsidP="00D940B7">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315.0</w:t>
            </w:r>
          </w:p>
        </w:tc>
        <w:tc>
          <w:tcPr>
            <w:tcW w:w="1015" w:type="pct"/>
          </w:tcPr>
          <w:p w14:paraId="341BACAA" w14:textId="77777777" w:rsidR="00FB4D10" w:rsidRDefault="00FB4D10" w:rsidP="00D940B7">
            <w:pPr>
              <w:spacing w:after="120" w:line="360" w:lineRule="auto"/>
              <w:ind w:right="709"/>
              <w:contextualSpacing/>
              <w:rPr>
                <w:rFonts w:ascii="Arial" w:hAnsi="Arial" w:cs="Arial"/>
                <w:sz w:val="24"/>
                <w:szCs w:val="24"/>
              </w:rPr>
            </w:pPr>
            <w:r>
              <w:rPr>
                <w:rFonts w:ascii="Arial" w:hAnsi="Arial" w:cs="Arial"/>
                <w:sz w:val="24"/>
                <w:szCs w:val="24"/>
              </w:rPr>
              <w:t>1,241.3</w:t>
            </w:r>
          </w:p>
        </w:tc>
      </w:tr>
      <w:tr w:rsidR="00FB4D10" w:rsidRPr="00B477EF" w14:paraId="6682C30D" w14:textId="77777777" w:rsidTr="00D940B7">
        <w:tc>
          <w:tcPr>
            <w:tcW w:w="2705" w:type="pct"/>
            <w:shd w:val="clear" w:color="auto" w:fill="000000" w:themeFill="text1"/>
          </w:tcPr>
          <w:p w14:paraId="537F991B" w14:textId="77777777" w:rsidR="00FB4D10" w:rsidRPr="00F30AC2" w:rsidRDefault="00FB4D10" w:rsidP="00D940B7">
            <w:pPr>
              <w:spacing w:after="120" w:line="360" w:lineRule="auto"/>
              <w:ind w:right="709"/>
              <w:contextualSpacing/>
              <w:jc w:val="both"/>
              <w:rPr>
                <w:rFonts w:ascii="Arial" w:hAnsi="Arial" w:cs="Arial"/>
                <w:b/>
                <w:bCs/>
                <w:color w:val="FFFFFF" w:themeColor="background1"/>
                <w:sz w:val="24"/>
                <w:szCs w:val="24"/>
              </w:rPr>
            </w:pPr>
            <w:r w:rsidRPr="00F30AC2">
              <w:rPr>
                <w:rFonts w:ascii="Arial" w:hAnsi="Arial" w:cs="Arial"/>
                <w:b/>
                <w:bCs/>
                <w:color w:val="FFFFFF" w:themeColor="background1"/>
                <w:sz w:val="24"/>
                <w:szCs w:val="24"/>
              </w:rPr>
              <w:t xml:space="preserve">Total </w:t>
            </w:r>
            <w:r>
              <w:rPr>
                <w:rFonts w:ascii="Arial" w:hAnsi="Arial" w:cs="Arial"/>
                <w:b/>
                <w:bCs/>
                <w:color w:val="FFFFFF" w:themeColor="background1"/>
                <w:sz w:val="24"/>
                <w:szCs w:val="24"/>
              </w:rPr>
              <w:t>Projected Funding Requirement 2024/25</w:t>
            </w:r>
          </w:p>
        </w:tc>
        <w:tc>
          <w:tcPr>
            <w:tcW w:w="1280" w:type="pct"/>
            <w:shd w:val="clear" w:color="auto" w:fill="000000" w:themeFill="text1"/>
          </w:tcPr>
          <w:p w14:paraId="612194CC" w14:textId="77777777" w:rsidR="00FB4D10" w:rsidRPr="00F30AC2" w:rsidRDefault="00FB4D10" w:rsidP="00D940B7">
            <w:pPr>
              <w:spacing w:after="120" w:line="360" w:lineRule="auto"/>
              <w:ind w:right="709"/>
              <w:contextualSpacing/>
              <w:jc w:val="right"/>
              <w:rPr>
                <w:rFonts w:ascii="Arial" w:hAnsi="Arial" w:cs="Arial"/>
                <w:b/>
                <w:bCs/>
                <w:color w:val="FFFFFF" w:themeColor="background1"/>
                <w:sz w:val="24"/>
                <w:szCs w:val="24"/>
              </w:rPr>
            </w:pPr>
          </w:p>
        </w:tc>
        <w:tc>
          <w:tcPr>
            <w:tcW w:w="1015" w:type="pct"/>
            <w:shd w:val="clear" w:color="auto" w:fill="000000" w:themeFill="text1"/>
          </w:tcPr>
          <w:p w14:paraId="605636D7" w14:textId="77777777" w:rsidR="00FB4D10" w:rsidRPr="00F30AC2" w:rsidRDefault="00FB4D10" w:rsidP="00D940B7">
            <w:pPr>
              <w:spacing w:after="120" w:line="360" w:lineRule="auto"/>
              <w:ind w:right="709"/>
              <w:contextualSpacing/>
              <w:jc w:val="center"/>
              <w:rPr>
                <w:rFonts w:ascii="Arial" w:hAnsi="Arial" w:cs="Arial"/>
                <w:b/>
                <w:bCs/>
                <w:color w:val="FFFFFF" w:themeColor="background1"/>
                <w:sz w:val="24"/>
                <w:szCs w:val="24"/>
              </w:rPr>
            </w:pPr>
            <w:r>
              <w:rPr>
                <w:rFonts w:ascii="Arial" w:hAnsi="Arial" w:cs="Arial"/>
                <w:b/>
                <w:bCs/>
                <w:color w:val="FFFFFF" w:themeColor="background1"/>
                <w:sz w:val="24"/>
                <w:szCs w:val="24"/>
              </w:rPr>
              <w:t>8,537.0</w:t>
            </w:r>
          </w:p>
        </w:tc>
      </w:tr>
    </w:tbl>
    <w:p w14:paraId="4181A79C" w14:textId="77777777" w:rsidR="00FB4D10" w:rsidRDefault="00FB4D10" w:rsidP="00FB4D10">
      <w:pPr>
        <w:spacing w:after="120" w:line="360" w:lineRule="auto"/>
        <w:ind w:right="709"/>
        <w:contextualSpacing/>
        <w:jc w:val="both"/>
        <w:rPr>
          <w:rFonts w:ascii="Arial" w:hAnsi="Arial" w:cs="Arial"/>
          <w:sz w:val="24"/>
          <w:szCs w:val="24"/>
        </w:rPr>
      </w:pPr>
    </w:p>
    <w:p w14:paraId="2607D601" w14:textId="0E0434CF" w:rsidR="00FB4D10" w:rsidRDefault="00F40E2D" w:rsidP="00F40E2D">
      <w:pPr>
        <w:pStyle w:val="ListParagraph"/>
        <w:numPr>
          <w:ilvl w:val="0"/>
          <w:numId w:val="20"/>
        </w:numPr>
        <w:spacing w:after="120" w:line="360" w:lineRule="auto"/>
        <w:ind w:right="709"/>
        <w:jc w:val="both"/>
        <w:rPr>
          <w:rFonts w:ascii="Arial" w:hAnsi="Arial" w:cs="Arial"/>
          <w:sz w:val="24"/>
          <w:szCs w:val="24"/>
        </w:rPr>
      </w:pPr>
      <w:r>
        <w:rPr>
          <w:rFonts w:ascii="Arial" w:hAnsi="Arial" w:cs="Arial"/>
          <w:sz w:val="24"/>
          <w:szCs w:val="24"/>
        </w:rPr>
        <w:t xml:space="preserve">In addition to bidding for funding to meet these pressures, the Department also submitted </w:t>
      </w:r>
      <w:proofErr w:type="gramStart"/>
      <w:r>
        <w:rPr>
          <w:rFonts w:ascii="Arial" w:hAnsi="Arial" w:cs="Arial"/>
          <w:sz w:val="24"/>
          <w:szCs w:val="24"/>
        </w:rPr>
        <w:t>a number of</w:t>
      </w:r>
      <w:proofErr w:type="gramEnd"/>
      <w:r>
        <w:rPr>
          <w:rFonts w:ascii="Arial" w:hAnsi="Arial" w:cs="Arial"/>
          <w:sz w:val="24"/>
          <w:szCs w:val="24"/>
        </w:rPr>
        <w:t xml:space="preserve"> bids designed to improve existing services. These included bids to extend multi-disciplinary teams in primary care, for additional funding for social care and a bid for </w:t>
      </w:r>
      <w:r w:rsidRPr="00F40E2D">
        <w:rPr>
          <w:rFonts w:ascii="Arial" w:hAnsi="Arial" w:cs="Arial"/>
          <w:b/>
          <w:bCs/>
          <w:sz w:val="24"/>
          <w:szCs w:val="24"/>
        </w:rPr>
        <w:t>£135m</w:t>
      </w:r>
      <w:r>
        <w:rPr>
          <w:rFonts w:ascii="Arial" w:hAnsi="Arial" w:cs="Arial"/>
          <w:sz w:val="24"/>
          <w:szCs w:val="24"/>
        </w:rPr>
        <w:t xml:space="preserve"> </w:t>
      </w:r>
      <w:r>
        <w:rPr>
          <w:rFonts w:ascii="Arial" w:hAnsi="Arial" w:cs="Arial"/>
          <w:sz w:val="24"/>
          <w:szCs w:val="24"/>
        </w:rPr>
        <w:lastRenderedPageBreak/>
        <w:t xml:space="preserve">to tackle waiting lists. </w:t>
      </w:r>
      <w:proofErr w:type="gramStart"/>
      <w:r>
        <w:rPr>
          <w:rFonts w:ascii="Arial" w:hAnsi="Arial" w:cs="Arial"/>
          <w:sz w:val="24"/>
          <w:szCs w:val="24"/>
        </w:rPr>
        <w:t>Unfortunately</w:t>
      </w:r>
      <w:proofErr w:type="gramEnd"/>
      <w:r>
        <w:rPr>
          <w:rFonts w:ascii="Arial" w:hAnsi="Arial" w:cs="Arial"/>
          <w:sz w:val="24"/>
          <w:szCs w:val="24"/>
        </w:rPr>
        <w:t xml:space="preserve"> the funding envelope available did not enable these bids to be met.</w:t>
      </w:r>
    </w:p>
    <w:p w14:paraId="63E7352F" w14:textId="542DE026" w:rsidR="00FB4D10" w:rsidRDefault="00FB4D10" w:rsidP="00FB4D10">
      <w:pPr>
        <w:rPr>
          <w:rFonts w:ascii="Arial" w:hAnsi="Arial" w:cs="Arial"/>
          <w:sz w:val="24"/>
          <w:szCs w:val="24"/>
        </w:rPr>
      </w:pPr>
    </w:p>
    <w:p w14:paraId="37F03E44" w14:textId="77777777" w:rsidR="00FB4D10" w:rsidRPr="00DA733B" w:rsidRDefault="00FB4D10" w:rsidP="00FB4D10">
      <w:pPr>
        <w:spacing w:after="120" w:line="360" w:lineRule="auto"/>
        <w:ind w:right="709"/>
        <w:contextualSpacing/>
        <w:jc w:val="both"/>
        <w:rPr>
          <w:rFonts w:ascii="Arial" w:hAnsi="Arial" w:cs="Arial"/>
          <w:b/>
          <w:bCs/>
          <w:sz w:val="24"/>
          <w:szCs w:val="24"/>
        </w:rPr>
      </w:pPr>
      <w:r w:rsidRPr="00DA733B">
        <w:rPr>
          <w:rFonts w:ascii="Arial" w:hAnsi="Arial" w:cs="Arial"/>
          <w:b/>
          <w:bCs/>
          <w:sz w:val="24"/>
          <w:szCs w:val="24"/>
        </w:rPr>
        <w:t>Table 2 Estimated Funding Gap</w:t>
      </w:r>
    </w:p>
    <w:tbl>
      <w:tblPr>
        <w:tblStyle w:val="TableGrid"/>
        <w:tblW w:w="4663" w:type="pct"/>
        <w:tblLook w:val="04A0" w:firstRow="1" w:lastRow="0" w:firstColumn="1" w:lastColumn="0" w:noHBand="0" w:noVBand="1"/>
      </w:tblPr>
      <w:tblGrid>
        <w:gridCol w:w="6516"/>
        <w:gridCol w:w="1817"/>
        <w:gridCol w:w="1726"/>
      </w:tblGrid>
      <w:tr w:rsidR="00FB4D10" w:rsidRPr="0056346E" w14:paraId="7715D3A8" w14:textId="77777777" w:rsidTr="00EF4F09">
        <w:tc>
          <w:tcPr>
            <w:tcW w:w="3239" w:type="pct"/>
            <w:shd w:val="clear" w:color="auto" w:fill="000000" w:themeFill="text1"/>
          </w:tcPr>
          <w:p w14:paraId="169189A7" w14:textId="77777777" w:rsidR="00FB4D10" w:rsidRPr="00E71B95" w:rsidRDefault="00FB4D10" w:rsidP="00D940B7">
            <w:pPr>
              <w:spacing w:after="120" w:line="360" w:lineRule="auto"/>
              <w:ind w:right="709"/>
              <w:contextualSpacing/>
              <w:jc w:val="both"/>
              <w:rPr>
                <w:rFonts w:ascii="Arial" w:hAnsi="Arial" w:cs="Arial"/>
                <w:b/>
                <w:bCs/>
                <w:color w:val="FFFFFF" w:themeColor="background1"/>
                <w:sz w:val="24"/>
                <w:szCs w:val="24"/>
              </w:rPr>
            </w:pPr>
          </w:p>
        </w:tc>
        <w:tc>
          <w:tcPr>
            <w:tcW w:w="903" w:type="pct"/>
            <w:shd w:val="clear" w:color="auto" w:fill="000000" w:themeFill="text1"/>
          </w:tcPr>
          <w:p w14:paraId="685A8210" w14:textId="77777777" w:rsidR="00FB4D10" w:rsidRPr="00E71B95" w:rsidRDefault="00FB4D10" w:rsidP="00D940B7">
            <w:pPr>
              <w:spacing w:after="120" w:line="360" w:lineRule="auto"/>
              <w:ind w:right="709"/>
              <w:contextualSpacing/>
              <w:jc w:val="right"/>
              <w:rPr>
                <w:rFonts w:ascii="Arial" w:hAnsi="Arial" w:cs="Arial"/>
                <w:b/>
                <w:bCs/>
                <w:color w:val="FFFFFF" w:themeColor="background1"/>
                <w:sz w:val="24"/>
                <w:szCs w:val="24"/>
              </w:rPr>
            </w:pPr>
            <w:r w:rsidRPr="00E71B95">
              <w:rPr>
                <w:rFonts w:ascii="Arial" w:hAnsi="Arial" w:cs="Arial"/>
                <w:b/>
                <w:bCs/>
                <w:color w:val="FFFFFF" w:themeColor="background1"/>
                <w:sz w:val="24"/>
                <w:szCs w:val="24"/>
              </w:rPr>
              <w:t>£m</w:t>
            </w:r>
          </w:p>
        </w:tc>
        <w:tc>
          <w:tcPr>
            <w:tcW w:w="858" w:type="pct"/>
            <w:shd w:val="clear" w:color="auto" w:fill="000000" w:themeFill="text1"/>
          </w:tcPr>
          <w:p w14:paraId="733C9B11" w14:textId="77777777" w:rsidR="00FB4D10" w:rsidRPr="00E71B95" w:rsidRDefault="00FB4D10" w:rsidP="00D940B7">
            <w:pPr>
              <w:spacing w:after="120" w:line="360" w:lineRule="auto"/>
              <w:ind w:right="709"/>
              <w:contextualSpacing/>
              <w:jc w:val="right"/>
              <w:rPr>
                <w:rFonts w:ascii="Arial" w:hAnsi="Arial" w:cs="Arial"/>
                <w:b/>
                <w:bCs/>
                <w:color w:val="FFFFFF" w:themeColor="background1"/>
                <w:sz w:val="24"/>
                <w:szCs w:val="24"/>
              </w:rPr>
            </w:pPr>
            <w:r w:rsidRPr="00E71B95">
              <w:rPr>
                <w:rFonts w:ascii="Arial" w:hAnsi="Arial" w:cs="Arial"/>
                <w:b/>
                <w:bCs/>
                <w:color w:val="FFFFFF" w:themeColor="background1"/>
                <w:sz w:val="24"/>
                <w:szCs w:val="24"/>
              </w:rPr>
              <w:t>£m</w:t>
            </w:r>
          </w:p>
        </w:tc>
      </w:tr>
      <w:tr w:rsidR="00FB4D10" w14:paraId="1CA032C7" w14:textId="77777777" w:rsidTr="00EF4F09">
        <w:tc>
          <w:tcPr>
            <w:tcW w:w="3239" w:type="pct"/>
          </w:tcPr>
          <w:p w14:paraId="1B65D73C" w14:textId="77777777" w:rsidR="00FB4D10" w:rsidRPr="00F30AC2" w:rsidRDefault="00FB4D10" w:rsidP="00D940B7">
            <w:pPr>
              <w:spacing w:after="120" w:line="360" w:lineRule="auto"/>
              <w:ind w:right="709"/>
              <w:contextualSpacing/>
              <w:jc w:val="both"/>
              <w:rPr>
                <w:rFonts w:ascii="Arial" w:hAnsi="Arial" w:cs="Arial"/>
                <w:color w:val="000000" w:themeColor="text1"/>
                <w:sz w:val="24"/>
                <w:szCs w:val="24"/>
              </w:rPr>
            </w:pPr>
            <w:r w:rsidRPr="00F30AC2">
              <w:rPr>
                <w:rFonts w:ascii="Arial" w:hAnsi="Arial" w:cs="Arial"/>
                <w:color w:val="000000" w:themeColor="text1"/>
                <w:sz w:val="24"/>
                <w:szCs w:val="24"/>
              </w:rPr>
              <w:t>Projected Requirement</w:t>
            </w:r>
          </w:p>
        </w:tc>
        <w:tc>
          <w:tcPr>
            <w:tcW w:w="903" w:type="pct"/>
          </w:tcPr>
          <w:p w14:paraId="2CFECE5F" w14:textId="77777777" w:rsidR="00FB4D10" w:rsidRPr="00F30AC2" w:rsidRDefault="00FB4D10" w:rsidP="00D940B7">
            <w:pPr>
              <w:spacing w:after="120" w:line="360" w:lineRule="auto"/>
              <w:ind w:right="709"/>
              <w:contextualSpacing/>
              <w:jc w:val="right"/>
              <w:rPr>
                <w:rFonts w:ascii="Arial" w:hAnsi="Arial" w:cs="Arial"/>
                <w:color w:val="000000" w:themeColor="text1"/>
                <w:sz w:val="24"/>
                <w:szCs w:val="24"/>
              </w:rPr>
            </w:pPr>
          </w:p>
        </w:tc>
        <w:tc>
          <w:tcPr>
            <w:tcW w:w="858" w:type="pct"/>
          </w:tcPr>
          <w:p w14:paraId="463FE77B" w14:textId="77777777" w:rsidR="00FB4D10" w:rsidRDefault="00FB4D10" w:rsidP="00D940B7">
            <w:pPr>
              <w:spacing w:after="120" w:line="360" w:lineRule="auto"/>
              <w:ind w:right="709"/>
              <w:contextualSpacing/>
              <w:jc w:val="right"/>
              <w:rPr>
                <w:rFonts w:ascii="Arial" w:hAnsi="Arial" w:cs="Arial"/>
                <w:color w:val="000000" w:themeColor="text1"/>
                <w:sz w:val="24"/>
                <w:szCs w:val="24"/>
              </w:rPr>
            </w:pPr>
            <w:r>
              <w:rPr>
                <w:rFonts w:ascii="Arial" w:hAnsi="Arial" w:cs="Arial"/>
                <w:color w:val="000000" w:themeColor="text1"/>
                <w:sz w:val="24"/>
                <w:szCs w:val="24"/>
              </w:rPr>
              <w:t>8,537.0</w:t>
            </w:r>
          </w:p>
        </w:tc>
      </w:tr>
      <w:tr w:rsidR="00FB4D10" w14:paraId="7550DF67" w14:textId="77777777" w:rsidTr="00EF4F09">
        <w:tc>
          <w:tcPr>
            <w:tcW w:w="3239" w:type="pct"/>
          </w:tcPr>
          <w:p w14:paraId="48C8AEA5" w14:textId="77777777" w:rsidR="00FB4D10" w:rsidRPr="00F30AC2" w:rsidRDefault="00FB4D10" w:rsidP="00D940B7">
            <w:pPr>
              <w:spacing w:after="120" w:line="360" w:lineRule="auto"/>
              <w:ind w:right="709"/>
              <w:contextualSpacing/>
              <w:jc w:val="both"/>
              <w:rPr>
                <w:rFonts w:ascii="Arial" w:hAnsi="Arial" w:cs="Arial"/>
                <w:color w:val="000000" w:themeColor="text1"/>
                <w:sz w:val="24"/>
                <w:szCs w:val="24"/>
              </w:rPr>
            </w:pPr>
            <w:r w:rsidRPr="00F30AC2">
              <w:rPr>
                <w:rFonts w:ascii="Arial" w:hAnsi="Arial" w:cs="Arial"/>
                <w:color w:val="000000" w:themeColor="text1"/>
                <w:sz w:val="24"/>
                <w:szCs w:val="24"/>
              </w:rPr>
              <w:t>202</w:t>
            </w:r>
            <w:r>
              <w:rPr>
                <w:rFonts w:ascii="Arial" w:hAnsi="Arial" w:cs="Arial"/>
                <w:color w:val="000000" w:themeColor="text1"/>
                <w:sz w:val="24"/>
                <w:szCs w:val="24"/>
              </w:rPr>
              <w:t>4</w:t>
            </w:r>
            <w:r w:rsidRPr="00F30AC2">
              <w:rPr>
                <w:rFonts w:ascii="Arial" w:hAnsi="Arial" w:cs="Arial"/>
                <w:color w:val="000000" w:themeColor="text1"/>
                <w:sz w:val="24"/>
                <w:szCs w:val="24"/>
              </w:rPr>
              <w:t>/2</w:t>
            </w:r>
            <w:r>
              <w:rPr>
                <w:rFonts w:ascii="Arial" w:hAnsi="Arial" w:cs="Arial"/>
                <w:color w:val="000000" w:themeColor="text1"/>
                <w:sz w:val="24"/>
                <w:szCs w:val="24"/>
              </w:rPr>
              <w:t>5</w:t>
            </w:r>
            <w:r w:rsidRPr="00F30AC2">
              <w:rPr>
                <w:rFonts w:ascii="Arial" w:hAnsi="Arial" w:cs="Arial"/>
                <w:color w:val="000000" w:themeColor="text1"/>
                <w:sz w:val="24"/>
                <w:szCs w:val="24"/>
              </w:rPr>
              <w:t xml:space="preserve"> Budget Allocation *</w:t>
            </w:r>
          </w:p>
        </w:tc>
        <w:tc>
          <w:tcPr>
            <w:tcW w:w="903" w:type="pct"/>
          </w:tcPr>
          <w:p w14:paraId="55E0CC2D" w14:textId="77777777" w:rsidR="00FB4D10" w:rsidRPr="00F30AC2" w:rsidRDefault="00FB4D10" w:rsidP="00D940B7">
            <w:pPr>
              <w:spacing w:after="120" w:line="360" w:lineRule="auto"/>
              <w:ind w:right="709"/>
              <w:contextualSpacing/>
              <w:jc w:val="right"/>
              <w:rPr>
                <w:rFonts w:ascii="Arial" w:hAnsi="Arial" w:cs="Arial"/>
                <w:color w:val="000000" w:themeColor="text1"/>
                <w:sz w:val="24"/>
                <w:szCs w:val="24"/>
              </w:rPr>
            </w:pPr>
            <w:r>
              <w:rPr>
                <w:rFonts w:ascii="Arial" w:hAnsi="Arial" w:cs="Arial"/>
                <w:color w:val="000000" w:themeColor="text1"/>
                <w:sz w:val="24"/>
                <w:szCs w:val="24"/>
              </w:rPr>
              <w:t>7,759.8</w:t>
            </w:r>
          </w:p>
        </w:tc>
        <w:tc>
          <w:tcPr>
            <w:tcW w:w="858" w:type="pct"/>
          </w:tcPr>
          <w:p w14:paraId="2C05CB31" w14:textId="77777777" w:rsidR="00FB4D10" w:rsidRDefault="00FB4D10" w:rsidP="00D940B7">
            <w:pPr>
              <w:spacing w:after="120" w:line="360" w:lineRule="auto"/>
              <w:ind w:right="709"/>
              <w:contextualSpacing/>
              <w:jc w:val="right"/>
              <w:rPr>
                <w:rFonts w:ascii="Arial" w:hAnsi="Arial" w:cs="Arial"/>
                <w:color w:val="000000" w:themeColor="text1"/>
                <w:sz w:val="24"/>
                <w:szCs w:val="24"/>
              </w:rPr>
            </w:pPr>
          </w:p>
        </w:tc>
      </w:tr>
      <w:tr w:rsidR="00FB4D10" w14:paraId="4A3941B8" w14:textId="77777777" w:rsidTr="00EF4F09">
        <w:tc>
          <w:tcPr>
            <w:tcW w:w="3239" w:type="pct"/>
          </w:tcPr>
          <w:p w14:paraId="3A9772FF" w14:textId="77777777" w:rsidR="00FB4D10" w:rsidRPr="00F30AC2" w:rsidRDefault="00FB4D10" w:rsidP="00D940B7">
            <w:pPr>
              <w:spacing w:after="120" w:line="360" w:lineRule="auto"/>
              <w:ind w:right="709"/>
              <w:contextualSpacing/>
              <w:jc w:val="both"/>
              <w:rPr>
                <w:rFonts w:ascii="Arial" w:hAnsi="Arial" w:cs="Arial"/>
                <w:color w:val="000000" w:themeColor="text1"/>
                <w:sz w:val="24"/>
                <w:szCs w:val="24"/>
              </w:rPr>
            </w:pPr>
            <w:r>
              <w:rPr>
                <w:rFonts w:ascii="Arial" w:hAnsi="Arial" w:cs="Arial"/>
                <w:color w:val="000000" w:themeColor="text1"/>
                <w:sz w:val="24"/>
                <w:szCs w:val="24"/>
              </w:rPr>
              <w:t>Assumed Immigration Health Surcharge Funding</w:t>
            </w:r>
          </w:p>
        </w:tc>
        <w:tc>
          <w:tcPr>
            <w:tcW w:w="903" w:type="pct"/>
          </w:tcPr>
          <w:p w14:paraId="5F236EC9" w14:textId="77777777" w:rsidR="00FB4D10" w:rsidRDefault="00FB4D10" w:rsidP="00D940B7">
            <w:pPr>
              <w:spacing w:after="120" w:line="360" w:lineRule="auto"/>
              <w:ind w:right="709"/>
              <w:contextualSpacing/>
              <w:jc w:val="right"/>
              <w:rPr>
                <w:rFonts w:ascii="Arial" w:hAnsi="Arial" w:cs="Arial"/>
                <w:color w:val="000000" w:themeColor="text1"/>
                <w:sz w:val="24"/>
                <w:szCs w:val="24"/>
              </w:rPr>
            </w:pPr>
            <w:r>
              <w:rPr>
                <w:rFonts w:ascii="Arial" w:hAnsi="Arial" w:cs="Arial"/>
                <w:color w:val="000000" w:themeColor="text1"/>
                <w:sz w:val="24"/>
                <w:szCs w:val="24"/>
              </w:rPr>
              <w:t>50.0</w:t>
            </w:r>
          </w:p>
        </w:tc>
        <w:tc>
          <w:tcPr>
            <w:tcW w:w="858" w:type="pct"/>
          </w:tcPr>
          <w:p w14:paraId="6D5E002A" w14:textId="77777777" w:rsidR="00FB4D10" w:rsidRDefault="00FB4D10" w:rsidP="00D940B7">
            <w:pPr>
              <w:spacing w:after="120" w:line="360" w:lineRule="auto"/>
              <w:ind w:right="709"/>
              <w:contextualSpacing/>
              <w:jc w:val="center"/>
              <w:rPr>
                <w:rFonts w:ascii="Arial" w:hAnsi="Arial" w:cs="Arial"/>
                <w:color w:val="000000" w:themeColor="text1"/>
                <w:sz w:val="24"/>
                <w:szCs w:val="24"/>
              </w:rPr>
            </w:pPr>
          </w:p>
        </w:tc>
      </w:tr>
      <w:tr w:rsidR="00FB4D10" w14:paraId="25D65645" w14:textId="77777777" w:rsidTr="00EF4F09">
        <w:tc>
          <w:tcPr>
            <w:tcW w:w="3239" w:type="pct"/>
          </w:tcPr>
          <w:p w14:paraId="119B106E" w14:textId="77777777" w:rsidR="00FB4D10" w:rsidRDefault="00FB4D10" w:rsidP="00D940B7">
            <w:pPr>
              <w:spacing w:after="120" w:line="360" w:lineRule="auto"/>
              <w:ind w:right="709"/>
              <w:contextualSpacing/>
              <w:jc w:val="both"/>
              <w:rPr>
                <w:rFonts w:ascii="Arial" w:hAnsi="Arial" w:cs="Arial"/>
                <w:color w:val="000000" w:themeColor="text1"/>
                <w:sz w:val="24"/>
                <w:szCs w:val="24"/>
              </w:rPr>
            </w:pPr>
            <w:r>
              <w:rPr>
                <w:rFonts w:ascii="Arial" w:hAnsi="Arial" w:cs="Arial"/>
                <w:color w:val="000000" w:themeColor="text1"/>
                <w:sz w:val="24"/>
                <w:szCs w:val="24"/>
              </w:rPr>
              <w:t>Assumed Savings/Additional Income within Financial Plan</w:t>
            </w:r>
          </w:p>
        </w:tc>
        <w:tc>
          <w:tcPr>
            <w:tcW w:w="903" w:type="pct"/>
          </w:tcPr>
          <w:p w14:paraId="04D2049C" w14:textId="77777777" w:rsidR="00FB4D10" w:rsidRDefault="00FB4D10" w:rsidP="00D940B7">
            <w:pPr>
              <w:spacing w:after="120" w:line="360" w:lineRule="auto"/>
              <w:ind w:right="709"/>
              <w:contextualSpacing/>
              <w:jc w:val="right"/>
              <w:rPr>
                <w:rFonts w:ascii="Arial" w:hAnsi="Arial" w:cs="Arial"/>
                <w:color w:val="000000" w:themeColor="text1"/>
                <w:sz w:val="24"/>
                <w:szCs w:val="24"/>
              </w:rPr>
            </w:pPr>
            <w:r>
              <w:rPr>
                <w:rFonts w:ascii="Arial" w:hAnsi="Arial" w:cs="Arial"/>
                <w:color w:val="000000" w:themeColor="text1"/>
                <w:sz w:val="24"/>
                <w:szCs w:val="24"/>
              </w:rPr>
              <w:t>315.0</w:t>
            </w:r>
          </w:p>
        </w:tc>
        <w:tc>
          <w:tcPr>
            <w:tcW w:w="858" w:type="pct"/>
          </w:tcPr>
          <w:p w14:paraId="08079471" w14:textId="77777777" w:rsidR="00FB4D10" w:rsidRDefault="00FB4D10" w:rsidP="00D940B7">
            <w:pPr>
              <w:spacing w:after="120" w:line="360" w:lineRule="auto"/>
              <w:ind w:right="709"/>
              <w:contextualSpacing/>
              <w:jc w:val="right"/>
              <w:rPr>
                <w:rFonts w:ascii="Arial" w:hAnsi="Arial" w:cs="Arial"/>
                <w:color w:val="000000" w:themeColor="text1"/>
                <w:sz w:val="24"/>
                <w:szCs w:val="24"/>
              </w:rPr>
            </w:pPr>
          </w:p>
        </w:tc>
      </w:tr>
      <w:tr w:rsidR="00FB4D10" w14:paraId="65A7C4EA" w14:textId="77777777" w:rsidTr="00EF4F09">
        <w:tc>
          <w:tcPr>
            <w:tcW w:w="3239" w:type="pct"/>
            <w:shd w:val="clear" w:color="auto" w:fill="000000" w:themeFill="text1"/>
          </w:tcPr>
          <w:p w14:paraId="2AB856C8" w14:textId="77777777" w:rsidR="00FB4D10" w:rsidRPr="00236E6A" w:rsidRDefault="00FB4D10" w:rsidP="00D940B7">
            <w:pPr>
              <w:spacing w:after="120" w:line="360" w:lineRule="auto"/>
              <w:ind w:right="709"/>
              <w:contextualSpacing/>
              <w:jc w:val="both"/>
              <w:rPr>
                <w:rFonts w:ascii="Arial" w:hAnsi="Arial" w:cs="Arial"/>
                <w:b/>
                <w:bCs/>
                <w:color w:val="FFFFFF" w:themeColor="background1"/>
                <w:sz w:val="24"/>
                <w:szCs w:val="24"/>
              </w:rPr>
            </w:pPr>
            <w:r w:rsidRPr="00236E6A">
              <w:rPr>
                <w:rFonts w:ascii="Arial" w:hAnsi="Arial" w:cs="Arial"/>
                <w:b/>
                <w:bCs/>
                <w:color w:val="FFFFFF" w:themeColor="background1"/>
                <w:sz w:val="24"/>
                <w:szCs w:val="24"/>
              </w:rPr>
              <w:t>FUNDING GAP</w:t>
            </w:r>
          </w:p>
        </w:tc>
        <w:tc>
          <w:tcPr>
            <w:tcW w:w="903" w:type="pct"/>
            <w:shd w:val="clear" w:color="auto" w:fill="000000" w:themeFill="text1"/>
          </w:tcPr>
          <w:p w14:paraId="7CE5F598" w14:textId="77777777" w:rsidR="00FB4D10" w:rsidRPr="00236E6A" w:rsidRDefault="00FB4D10" w:rsidP="00D940B7">
            <w:pPr>
              <w:spacing w:after="120" w:line="360" w:lineRule="auto"/>
              <w:ind w:right="709"/>
              <w:contextualSpacing/>
              <w:rPr>
                <w:rFonts w:ascii="Arial" w:hAnsi="Arial" w:cs="Arial"/>
                <w:b/>
                <w:bCs/>
                <w:color w:val="FFFFFF" w:themeColor="background1"/>
                <w:sz w:val="24"/>
                <w:szCs w:val="24"/>
              </w:rPr>
            </w:pPr>
          </w:p>
        </w:tc>
        <w:tc>
          <w:tcPr>
            <w:tcW w:w="858" w:type="pct"/>
            <w:shd w:val="clear" w:color="auto" w:fill="000000" w:themeFill="text1"/>
          </w:tcPr>
          <w:p w14:paraId="1D0BB83D" w14:textId="6731A3AD" w:rsidR="00FB4D10" w:rsidRPr="00236E6A" w:rsidRDefault="00FB4D10" w:rsidP="00D940B7">
            <w:pPr>
              <w:spacing w:after="120" w:line="360" w:lineRule="auto"/>
              <w:ind w:right="709"/>
              <w:contextualSpacing/>
              <w:jc w:val="right"/>
              <w:rPr>
                <w:rFonts w:ascii="Arial" w:hAnsi="Arial" w:cs="Arial"/>
                <w:b/>
                <w:bCs/>
                <w:color w:val="FFFFFF" w:themeColor="background1"/>
                <w:sz w:val="24"/>
                <w:szCs w:val="24"/>
              </w:rPr>
            </w:pPr>
            <w:r>
              <w:rPr>
                <w:rFonts w:ascii="Arial" w:hAnsi="Arial" w:cs="Arial"/>
                <w:b/>
                <w:bCs/>
                <w:color w:val="FFFFFF" w:themeColor="background1"/>
                <w:sz w:val="24"/>
                <w:szCs w:val="24"/>
              </w:rPr>
              <w:t>412</w:t>
            </w:r>
            <w:r w:rsidRPr="00236E6A">
              <w:rPr>
                <w:rFonts w:ascii="Arial" w:hAnsi="Arial" w:cs="Arial"/>
                <w:b/>
                <w:bCs/>
                <w:color w:val="FFFFFF" w:themeColor="background1"/>
                <w:sz w:val="24"/>
                <w:szCs w:val="24"/>
              </w:rPr>
              <w:t>.</w:t>
            </w:r>
            <w:r>
              <w:rPr>
                <w:rFonts w:ascii="Arial" w:hAnsi="Arial" w:cs="Arial"/>
                <w:b/>
                <w:bCs/>
                <w:color w:val="FFFFFF" w:themeColor="background1"/>
                <w:sz w:val="24"/>
                <w:szCs w:val="24"/>
              </w:rPr>
              <w:t>2</w:t>
            </w:r>
          </w:p>
        </w:tc>
      </w:tr>
    </w:tbl>
    <w:p w14:paraId="703A2D28" w14:textId="77777777" w:rsidR="00FB4D10" w:rsidRDefault="00FB4D10" w:rsidP="00733F09">
      <w:pPr>
        <w:spacing w:after="120" w:line="240" w:lineRule="auto"/>
        <w:ind w:right="709"/>
        <w:contextualSpacing/>
        <w:jc w:val="both"/>
        <w:rPr>
          <w:rFonts w:ascii="Arial" w:hAnsi="Arial" w:cs="Arial"/>
          <w:b/>
          <w:bCs/>
          <w:sz w:val="18"/>
          <w:szCs w:val="18"/>
        </w:rPr>
      </w:pPr>
      <w:r>
        <w:rPr>
          <w:rFonts w:ascii="Arial" w:hAnsi="Arial" w:cs="Arial"/>
          <w:b/>
          <w:bCs/>
          <w:sz w:val="18"/>
          <w:szCs w:val="18"/>
        </w:rPr>
        <w:t>*</w:t>
      </w:r>
      <w:r w:rsidRPr="00C30787">
        <w:rPr>
          <w:rFonts w:ascii="Arial" w:hAnsi="Arial" w:cs="Arial"/>
          <w:b/>
          <w:bCs/>
          <w:sz w:val="18"/>
          <w:szCs w:val="18"/>
        </w:rPr>
        <w:t>Note the Budget Allocation above includes additional funding which the Department is anticipating will be received in-year</w:t>
      </w:r>
      <w:r>
        <w:rPr>
          <w:rFonts w:ascii="Arial" w:hAnsi="Arial" w:cs="Arial"/>
          <w:b/>
          <w:bCs/>
          <w:sz w:val="18"/>
          <w:szCs w:val="18"/>
        </w:rPr>
        <w:t xml:space="preserve"> </w:t>
      </w:r>
      <w:proofErr w:type="gramStart"/>
      <w:r>
        <w:rPr>
          <w:rFonts w:ascii="Arial" w:hAnsi="Arial" w:cs="Arial"/>
          <w:b/>
          <w:bCs/>
          <w:sz w:val="18"/>
          <w:szCs w:val="18"/>
        </w:rPr>
        <w:t>as a result of</w:t>
      </w:r>
      <w:proofErr w:type="gramEnd"/>
      <w:r>
        <w:rPr>
          <w:rFonts w:ascii="Arial" w:hAnsi="Arial" w:cs="Arial"/>
          <w:b/>
          <w:bCs/>
          <w:sz w:val="18"/>
          <w:szCs w:val="18"/>
        </w:rPr>
        <w:t xml:space="preserve"> budget transfers from other Departments</w:t>
      </w:r>
      <w:r w:rsidRPr="00C30787">
        <w:rPr>
          <w:rFonts w:ascii="Arial" w:hAnsi="Arial" w:cs="Arial"/>
          <w:b/>
          <w:bCs/>
          <w:sz w:val="18"/>
          <w:szCs w:val="18"/>
        </w:rPr>
        <w:t>.</w:t>
      </w:r>
    </w:p>
    <w:p w14:paraId="02E343CF" w14:textId="77777777" w:rsidR="00FB4D10" w:rsidRPr="00C30787" w:rsidRDefault="00FB4D10" w:rsidP="00733F09">
      <w:pPr>
        <w:spacing w:after="0" w:line="360" w:lineRule="auto"/>
        <w:ind w:right="709"/>
        <w:contextualSpacing/>
        <w:jc w:val="both"/>
        <w:rPr>
          <w:rFonts w:ascii="Arial" w:hAnsi="Arial" w:cs="Arial"/>
          <w:b/>
          <w:bCs/>
          <w:sz w:val="18"/>
          <w:szCs w:val="18"/>
        </w:rPr>
      </w:pPr>
    </w:p>
    <w:p w14:paraId="63ACFB71" w14:textId="77777777" w:rsidR="00FB4D10" w:rsidRPr="00935B7A" w:rsidRDefault="00FB4D10" w:rsidP="00FB4D10">
      <w:pPr>
        <w:pStyle w:val="ListParagraph"/>
        <w:numPr>
          <w:ilvl w:val="0"/>
          <w:numId w:val="20"/>
        </w:numPr>
        <w:spacing w:after="120" w:line="360" w:lineRule="auto"/>
        <w:ind w:right="709"/>
        <w:jc w:val="both"/>
        <w:rPr>
          <w:rFonts w:ascii="Arial" w:hAnsi="Arial" w:cs="Arial"/>
          <w:sz w:val="24"/>
          <w:szCs w:val="24"/>
        </w:rPr>
      </w:pPr>
      <w:r w:rsidRPr="00935B7A">
        <w:rPr>
          <w:rFonts w:ascii="Arial" w:hAnsi="Arial" w:cs="Arial"/>
          <w:sz w:val="24"/>
          <w:szCs w:val="24"/>
        </w:rPr>
        <w:t>The 2024-25 Budget outcome is likely to have serious consequences for Health and Social Care.  Hea</w:t>
      </w:r>
      <w:r>
        <w:rPr>
          <w:rFonts w:ascii="Arial" w:hAnsi="Arial" w:cs="Arial"/>
          <w:sz w:val="24"/>
          <w:szCs w:val="24"/>
        </w:rPr>
        <w:t>l</w:t>
      </w:r>
      <w:r w:rsidRPr="00935B7A">
        <w:rPr>
          <w:rFonts w:ascii="Arial" w:hAnsi="Arial" w:cs="Arial"/>
          <w:sz w:val="24"/>
          <w:szCs w:val="24"/>
        </w:rPr>
        <w:t>th will be facing significant budgetary pressures in 2024-25 with some extremely difficult decisions required to manage within the budget allocated.</w:t>
      </w:r>
    </w:p>
    <w:p w14:paraId="7E371470" w14:textId="77777777" w:rsidR="00FB4D10" w:rsidRDefault="00FB4D10" w:rsidP="00733F09">
      <w:pPr>
        <w:pStyle w:val="ListParagraph"/>
        <w:spacing w:after="0" w:line="360" w:lineRule="auto"/>
        <w:ind w:left="357" w:right="709"/>
        <w:jc w:val="both"/>
        <w:rPr>
          <w:rFonts w:ascii="Arial" w:hAnsi="Arial" w:cs="Arial"/>
          <w:sz w:val="24"/>
          <w:szCs w:val="24"/>
        </w:rPr>
      </w:pPr>
    </w:p>
    <w:p w14:paraId="2217FD3B" w14:textId="1C43523C" w:rsidR="00FB4D10" w:rsidRPr="00AB4C4F" w:rsidRDefault="00FB4D10" w:rsidP="00733F09">
      <w:pPr>
        <w:pStyle w:val="ListParagraph"/>
        <w:numPr>
          <w:ilvl w:val="0"/>
          <w:numId w:val="20"/>
        </w:numPr>
        <w:spacing w:after="0" w:line="360" w:lineRule="auto"/>
        <w:ind w:left="357" w:right="709" w:hanging="357"/>
        <w:jc w:val="both"/>
        <w:rPr>
          <w:rFonts w:ascii="Arial" w:eastAsia="Calibri" w:hAnsi="Arial" w:cs="Arial"/>
          <w:sz w:val="24"/>
          <w:lang w:eastAsia="en-GB" w:bidi="en-US"/>
        </w:rPr>
      </w:pPr>
      <w:r w:rsidRPr="00942B39">
        <w:rPr>
          <w:rFonts w:ascii="Arial" w:eastAsia="Calibri" w:hAnsi="Arial" w:cs="Arial"/>
          <w:sz w:val="24"/>
          <w:lang w:eastAsia="en-GB" w:bidi="en-US"/>
        </w:rPr>
        <w:t xml:space="preserve">The Department </w:t>
      </w:r>
      <w:r w:rsidR="00EF4F09">
        <w:rPr>
          <w:rFonts w:ascii="Arial" w:eastAsia="Calibri" w:hAnsi="Arial" w:cs="Arial"/>
          <w:sz w:val="24"/>
          <w:lang w:eastAsia="en-GB" w:bidi="en-US"/>
        </w:rPr>
        <w:t>had originally estimated that it was</w:t>
      </w:r>
      <w:r w:rsidRPr="00942B39">
        <w:rPr>
          <w:rFonts w:ascii="Arial" w:eastAsia="Calibri" w:hAnsi="Arial" w:cs="Arial"/>
          <w:sz w:val="24"/>
          <w:lang w:eastAsia="en-GB" w:bidi="en-US"/>
        </w:rPr>
        <w:t xml:space="preserve"> facing an estimated funding gap of some </w:t>
      </w:r>
      <w:r w:rsidRPr="00942B39">
        <w:rPr>
          <w:rFonts w:ascii="Arial" w:eastAsia="Calibri" w:hAnsi="Arial" w:cs="Arial"/>
          <w:b/>
          <w:bCs/>
          <w:sz w:val="24"/>
          <w:lang w:eastAsia="en-GB" w:bidi="en-US"/>
        </w:rPr>
        <w:t>£412 million</w:t>
      </w:r>
      <w:r w:rsidRPr="00942B39">
        <w:rPr>
          <w:rFonts w:ascii="Arial" w:eastAsia="Calibri" w:hAnsi="Arial" w:cs="Arial"/>
          <w:sz w:val="24"/>
          <w:lang w:eastAsia="en-GB" w:bidi="en-US"/>
        </w:rPr>
        <w:t xml:space="preserve"> as shown in </w:t>
      </w:r>
      <w:r w:rsidRPr="00942B39">
        <w:rPr>
          <w:rFonts w:ascii="Arial" w:eastAsia="Calibri" w:hAnsi="Arial" w:cs="Arial"/>
          <w:b/>
          <w:bCs/>
          <w:sz w:val="24"/>
          <w:lang w:eastAsia="en-GB" w:bidi="en-US"/>
        </w:rPr>
        <w:t>Table 2</w:t>
      </w:r>
      <w:r w:rsidRPr="00942B39">
        <w:rPr>
          <w:rFonts w:ascii="Arial" w:eastAsia="Calibri" w:hAnsi="Arial" w:cs="Arial"/>
          <w:sz w:val="24"/>
          <w:lang w:eastAsia="en-GB" w:bidi="en-US"/>
        </w:rPr>
        <w:t xml:space="preserve"> above.  </w:t>
      </w:r>
      <w:r w:rsidRPr="00AB4C4F">
        <w:rPr>
          <w:rFonts w:ascii="Arial" w:eastAsia="Calibri" w:hAnsi="Arial" w:cs="Arial"/>
          <w:sz w:val="24"/>
          <w:lang w:eastAsia="en-GB" w:bidi="en-US"/>
        </w:rPr>
        <w:t xml:space="preserve">Some </w:t>
      </w:r>
      <w:r w:rsidRPr="00AB4C4F">
        <w:rPr>
          <w:rFonts w:ascii="Arial" w:eastAsia="Calibri" w:hAnsi="Arial" w:cs="Arial"/>
          <w:b/>
          <w:bCs/>
          <w:sz w:val="24"/>
          <w:lang w:eastAsia="en-GB" w:bidi="en-US"/>
        </w:rPr>
        <w:t>£315 million</w:t>
      </w:r>
      <w:r w:rsidRPr="00AB4C4F">
        <w:rPr>
          <w:rFonts w:ascii="Arial" w:eastAsia="Calibri" w:hAnsi="Arial" w:cs="Arial"/>
          <w:sz w:val="24"/>
          <w:lang w:eastAsia="en-GB" w:bidi="en-US"/>
        </w:rPr>
        <w:t xml:space="preserve"> savings and additional income have been included within the financial plan and these are shown in </w:t>
      </w:r>
      <w:r w:rsidRPr="00AB4C4F">
        <w:rPr>
          <w:rFonts w:ascii="Arial" w:eastAsia="Calibri" w:hAnsi="Arial" w:cs="Arial"/>
          <w:b/>
          <w:bCs/>
          <w:sz w:val="24"/>
          <w:lang w:eastAsia="en-GB" w:bidi="en-US"/>
        </w:rPr>
        <w:t>Table 3</w:t>
      </w:r>
      <w:r w:rsidRPr="00AB4C4F">
        <w:rPr>
          <w:rFonts w:ascii="Arial" w:eastAsia="Calibri" w:hAnsi="Arial" w:cs="Arial"/>
          <w:sz w:val="24"/>
          <w:lang w:eastAsia="en-GB" w:bidi="en-US"/>
        </w:rPr>
        <w:t xml:space="preserve"> below. </w:t>
      </w:r>
      <w:r w:rsidR="00EF4F09">
        <w:rPr>
          <w:rFonts w:ascii="Arial" w:eastAsia="Calibri" w:hAnsi="Arial" w:cs="Arial"/>
          <w:sz w:val="24"/>
          <w:lang w:eastAsia="en-GB" w:bidi="en-US"/>
        </w:rPr>
        <w:t>Whilst this figure has now been revised downwards with the receipt of further information from Trusts it still</w:t>
      </w:r>
      <w:r w:rsidRPr="00AB4C4F">
        <w:rPr>
          <w:rFonts w:ascii="Arial" w:eastAsia="Calibri" w:hAnsi="Arial" w:cs="Arial"/>
          <w:sz w:val="24"/>
          <w:lang w:eastAsia="en-GB" w:bidi="en-US"/>
        </w:rPr>
        <w:t xml:space="preserve"> means </w:t>
      </w:r>
      <w:proofErr w:type="gramStart"/>
      <w:r w:rsidRPr="00AB4C4F">
        <w:rPr>
          <w:rFonts w:ascii="Arial" w:eastAsia="Calibri" w:hAnsi="Arial" w:cs="Arial"/>
          <w:sz w:val="24"/>
          <w:lang w:eastAsia="en-GB" w:bidi="en-US"/>
        </w:rPr>
        <w:t>a number of</w:t>
      </w:r>
      <w:proofErr w:type="gramEnd"/>
      <w:r w:rsidRPr="00AB4C4F">
        <w:rPr>
          <w:rFonts w:ascii="Arial" w:eastAsia="Calibri" w:hAnsi="Arial" w:cs="Arial"/>
          <w:sz w:val="24"/>
          <w:lang w:eastAsia="en-GB" w:bidi="en-US"/>
        </w:rPr>
        <w:t xml:space="preserve"> further measures will need to be implemented to bridge the funding gap.  </w:t>
      </w:r>
    </w:p>
    <w:p w14:paraId="57065169" w14:textId="77777777" w:rsidR="00733F09" w:rsidRDefault="00733F09" w:rsidP="00EF4F09">
      <w:pPr>
        <w:spacing w:after="120" w:line="240" w:lineRule="auto"/>
        <w:ind w:right="709"/>
        <w:contextualSpacing/>
        <w:jc w:val="both"/>
        <w:rPr>
          <w:rFonts w:ascii="Arial" w:hAnsi="Arial" w:cs="Arial"/>
          <w:b/>
          <w:bCs/>
          <w:sz w:val="24"/>
          <w:szCs w:val="24"/>
        </w:rPr>
      </w:pPr>
    </w:p>
    <w:p w14:paraId="2FD46360" w14:textId="01E8B221" w:rsidR="00FB4D10" w:rsidRPr="00621299" w:rsidRDefault="00FB4D10" w:rsidP="00EF4F09">
      <w:pPr>
        <w:spacing w:after="0" w:line="240" w:lineRule="auto"/>
        <w:ind w:right="709"/>
        <w:contextualSpacing/>
        <w:jc w:val="both"/>
        <w:rPr>
          <w:rFonts w:ascii="Arial" w:hAnsi="Arial" w:cs="Arial"/>
          <w:b/>
          <w:bCs/>
          <w:sz w:val="24"/>
          <w:szCs w:val="24"/>
        </w:rPr>
      </w:pPr>
      <w:r w:rsidRPr="00621299">
        <w:rPr>
          <w:rFonts w:ascii="Arial" w:hAnsi="Arial" w:cs="Arial"/>
          <w:b/>
          <w:bCs/>
          <w:sz w:val="24"/>
          <w:szCs w:val="24"/>
        </w:rPr>
        <w:t xml:space="preserve">Table </w:t>
      </w:r>
      <w:r>
        <w:rPr>
          <w:rFonts w:ascii="Arial" w:hAnsi="Arial" w:cs="Arial"/>
          <w:b/>
          <w:bCs/>
          <w:sz w:val="24"/>
          <w:szCs w:val="24"/>
        </w:rPr>
        <w:t>3</w:t>
      </w:r>
      <w:r w:rsidRPr="00621299">
        <w:rPr>
          <w:rFonts w:ascii="Arial" w:hAnsi="Arial" w:cs="Arial"/>
          <w:b/>
          <w:bCs/>
          <w:sz w:val="24"/>
          <w:szCs w:val="24"/>
        </w:rPr>
        <w:t xml:space="preserve"> </w:t>
      </w:r>
      <w:r>
        <w:rPr>
          <w:rFonts w:ascii="Arial" w:hAnsi="Arial" w:cs="Arial"/>
          <w:b/>
          <w:bCs/>
          <w:sz w:val="24"/>
          <w:szCs w:val="24"/>
        </w:rPr>
        <w:t xml:space="preserve">Breakdown of </w:t>
      </w:r>
      <w:r w:rsidRPr="00621299">
        <w:rPr>
          <w:rFonts w:ascii="Arial" w:hAnsi="Arial" w:cs="Arial"/>
          <w:b/>
          <w:bCs/>
          <w:sz w:val="24"/>
          <w:szCs w:val="24"/>
        </w:rPr>
        <w:t xml:space="preserve">Savings </w:t>
      </w:r>
    </w:p>
    <w:p w14:paraId="01F5300C" w14:textId="77777777" w:rsidR="00FB4D10" w:rsidRPr="0056346E" w:rsidRDefault="00FB4D10" w:rsidP="00EF4F09">
      <w:pPr>
        <w:spacing w:after="120" w:line="240" w:lineRule="auto"/>
        <w:ind w:right="709"/>
        <w:contextualSpacing/>
        <w:jc w:val="both"/>
        <w:rPr>
          <w:rFonts w:ascii="Arial" w:hAnsi="Arial" w:cs="Arial"/>
          <w:sz w:val="24"/>
          <w:szCs w:val="24"/>
        </w:rPr>
      </w:pPr>
    </w:p>
    <w:tbl>
      <w:tblPr>
        <w:tblStyle w:val="newtab1"/>
        <w:tblW w:w="4269" w:type="pct"/>
        <w:tblLook w:val="04A0" w:firstRow="1" w:lastRow="0" w:firstColumn="1" w:lastColumn="0" w:noHBand="0" w:noVBand="1"/>
      </w:tblPr>
      <w:tblGrid>
        <w:gridCol w:w="6013"/>
        <w:gridCol w:w="1670"/>
        <w:gridCol w:w="1526"/>
      </w:tblGrid>
      <w:tr w:rsidR="00FB4D10" w:rsidRPr="00DA546E" w14:paraId="1A5B6778" w14:textId="77777777" w:rsidTr="00F40E2D">
        <w:trPr>
          <w:tblHeader/>
        </w:trPr>
        <w:tc>
          <w:tcPr>
            <w:tcW w:w="3557" w:type="pct"/>
            <w:shd w:val="clear" w:color="auto" w:fill="000000"/>
          </w:tcPr>
          <w:p w14:paraId="3640EB7D" w14:textId="77777777" w:rsidR="00FB4D10" w:rsidRPr="00DA546E" w:rsidRDefault="00FB4D10" w:rsidP="00D940B7">
            <w:pPr>
              <w:spacing w:after="120" w:line="360" w:lineRule="auto"/>
              <w:ind w:right="709"/>
              <w:contextualSpacing/>
              <w:jc w:val="both"/>
              <w:rPr>
                <w:rFonts w:ascii="Arial" w:eastAsia="Calibri" w:hAnsi="Arial" w:cs="Arial"/>
                <w:b/>
                <w:bCs/>
                <w:sz w:val="24"/>
                <w:szCs w:val="24"/>
              </w:rPr>
            </w:pPr>
            <w:r w:rsidRPr="00DA546E">
              <w:rPr>
                <w:rFonts w:ascii="Arial" w:eastAsia="Calibri" w:hAnsi="Arial" w:cs="Arial"/>
                <w:b/>
                <w:bCs/>
                <w:sz w:val="24"/>
                <w:szCs w:val="24"/>
              </w:rPr>
              <w:t xml:space="preserve">Saving Decision </w:t>
            </w:r>
          </w:p>
        </w:tc>
        <w:tc>
          <w:tcPr>
            <w:tcW w:w="1199" w:type="pct"/>
            <w:shd w:val="clear" w:color="auto" w:fill="000000"/>
          </w:tcPr>
          <w:p w14:paraId="7396FDEA" w14:textId="77777777" w:rsidR="00FB4D10" w:rsidRPr="00DA546E" w:rsidRDefault="00FB4D10" w:rsidP="00D940B7">
            <w:pPr>
              <w:spacing w:after="120" w:line="360" w:lineRule="auto"/>
              <w:ind w:right="709"/>
              <w:contextualSpacing/>
              <w:jc w:val="right"/>
              <w:rPr>
                <w:rFonts w:ascii="Arial" w:eastAsia="Calibri" w:hAnsi="Arial" w:cs="Arial"/>
                <w:b/>
                <w:bCs/>
                <w:sz w:val="24"/>
                <w:szCs w:val="24"/>
              </w:rPr>
            </w:pPr>
            <w:r w:rsidRPr="00DA546E">
              <w:rPr>
                <w:rFonts w:ascii="Arial" w:eastAsia="Calibri" w:hAnsi="Arial" w:cs="Arial"/>
                <w:b/>
                <w:bCs/>
                <w:sz w:val="24"/>
                <w:szCs w:val="24"/>
              </w:rPr>
              <w:t>£m</w:t>
            </w:r>
          </w:p>
        </w:tc>
        <w:tc>
          <w:tcPr>
            <w:tcW w:w="244" w:type="pct"/>
            <w:shd w:val="clear" w:color="auto" w:fill="000000"/>
          </w:tcPr>
          <w:p w14:paraId="0297F33F" w14:textId="77777777" w:rsidR="00FB4D10" w:rsidRPr="00DA546E" w:rsidRDefault="00FB4D10" w:rsidP="00D940B7">
            <w:pPr>
              <w:spacing w:after="120" w:line="360" w:lineRule="auto"/>
              <w:ind w:right="709"/>
              <w:contextualSpacing/>
              <w:jc w:val="right"/>
              <w:rPr>
                <w:rFonts w:ascii="Arial" w:eastAsia="Calibri" w:hAnsi="Arial" w:cs="Arial"/>
                <w:b/>
                <w:bCs/>
                <w:sz w:val="24"/>
                <w:szCs w:val="24"/>
              </w:rPr>
            </w:pPr>
          </w:p>
        </w:tc>
      </w:tr>
      <w:tr w:rsidR="00FB4D10" w:rsidRPr="00DA546E" w14:paraId="250E9DDF" w14:textId="77777777" w:rsidTr="00F40E2D">
        <w:tc>
          <w:tcPr>
            <w:tcW w:w="3557" w:type="pct"/>
          </w:tcPr>
          <w:p w14:paraId="3F9D272F" w14:textId="77777777" w:rsidR="00FB4D10" w:rsidRPr="00DA546E" w:rsidRDefault="00FB4D10" w:rsidP="00D940B7">
            <w:pPr>
              <w:spacing w:after="120" w:line="360" w:lineRule="auto"/>
              <w:ind w:right="709"/>
              <w:contextualSpacing/>
              <w:jc w:val="both"/>
              <w:rPr>
                <w:rFonts w:ascii="Arial" w:eastAsia="Calibri" w:hAnsi="Arial" w:cs="Arial"/>
                <w:sz w:val="24"/>
                <w:szCs w:val="24"/>
                <w:lang w:val="en-US"/>
              </w:rPr>
            </w:pPr>
            <w:r w:rsidRPr="00DA546E">
              <w:rPr>
                <w:rFonts w:ascii="Arial" w:eastAsia="Calibri" w:hAnsi="Arial" w:cs="Arial"/>
                <w:sz w:val="24"/>
                <w:szCs w:val="24"/>
                <w:lang w:val="en-US"/>
              </w:rPr>
              <w:t>Additional Income</w:t>
            </w:r>
          </w:p>
        </w:tc>
        <w:tc>
          <w:tcPr>
            <w:tcW w:w="1199" w:type="pct"/>
          </w:tcPr>
          <w:p w14:paraId="0AF51696" w14:textId="77777777" w:rsidR="00FB4D10" w:rsidRPr="00DA546E" w:rsidRDefault="00FB4D10" w:rsidP="00D940B7">
            <w:pPr>
              <w:spacing w:after="120" w:line="360" w:lineRule="auto"/>
              <w:ind w:right="709"/>
              <w:contextualSpacing/>
              <w:jc w:val="right"/>
              <w:rPr>
                <w:rFonts w:ascii="Arial" w:eastAsia="Calibri" w:hAnsi="Arial" w:cs="Arial"/>
                <w:sz w:val="24"/>
                <w:szCs w:val="24"/>
              </w:rPr>
            </w:pPr>
            <w:r w:rsidRPr="00DA546E">
              <w:rPr>
                <w:rFonts w:ascii="Arial" w:eastAsia="Calibri" w:hAnsi="Arial" w:cs="Arial"/>
                <w:sz w:val="24"/>
                <w:szCs w:val="24"/>
              </w:rPr>
              <w:t>100.0</w:t>
            </w:r>
          </w:p>
        </w:tc>
        <w:tc>
          <w:tcPr>
            <w:tcW w:w="244" w:type="pct"/>
          </w:tcPr>
          <w:p w14:paraId="77702A2B" w14:textId="77777777" w:rsidR="00FB4D10" w:rsidRPr="00DA546E" w:rsidRDefault="00FB4D10" w:rsidP="00D940B7">
            <w:pPr>
              <w:spacing w:after="120" w:line="360" w:lineRule="auto"/>
              <w:ind w:right="709"/>
              <w:contextualSpacing/>
              <w:jc w:val="right"/>
              <w:rPr>
                <w:rFonts w:ascii="Arial" w:eastAsia="Calibri" w:hAnsi="Arial" w:cs="Arial"/>
                <w:sz w:val="24"/>
                <w:szCs w:val="24"/>
              </w:rPr>
            </w:pPr>
          </w:p>
        </w:tc>
      </w:tr>
      <w:tr w:rsidR="00FB4D10" w:rsidRPr="00DA546E" w14:paraId="6811243F" w14:textId="77777777" w:rsidTr="00F40E2D">
        <w:tc>
          <w:tcPr>
            <w:tcW w:w="3557" w:type="pct"/>
          </w:tcPr>
          <w:p w14:paraId="3CCB3D5E" w14:textId="77777777" w:rsidR="00FB4D10" w:rsidRPr="00DA546E" w:rsidRDefault="00FB4D10" w:rsidP="00D940B7">
            <w:pPr>
              <w:spacing w:after="120" w:line="360" w:lineRule="auto"/>
              <w:ind w:right="709"/>
              <w:contextualSpacing/>
              <w:jc w:val="both"/>
              <w:rPr>
                <w:rFonts w:ascii="Arial" w:eastAsia="Calibri" w:hAnsi="Arial" w:cs="Arial"/>
                <w:sz w:val="24"/>
                <w:szCs w:val="24"/>
                <w:lang w:val="en-US"/>
              </w:rPr>
            </w:pPr>
            <w:r w:rsidRPr="00DA546E">
              <w:rPr>
                <w:rFonts w:ascii="Arial" w:eastAsia="Calibri" w:hAnsi="Arial" w:cs="Arial"/>
                <w:sz w:val="24"/>
                <w:szCs w:val="24"/>
                <w:lang w:val="en-US"/>
              </w:rPr>
              <w:t>Trusts Low and Medium Impact Savings</w:t>
            </w:r>
          </w:p>
        </w:tc>
        <w:tc>
          <w:tcPr>
            <w:tcW w:w="1199" w:type="pct"/>
          </w:tcPr>
          <w:p w14:paraId="5BFE1251" w14:textId="77777777" w:rsidR="00FB4D10" w:rsidRPr="00DA546E" w:rsidRDefault="00FB4D10" w:rsidP="00D940B7">
            <w:pPr>
              <w:spacing w:after="120" w:line="360" w:lineRule="auto"/>
              <w:ind w:right="709"/>
              <w:contextualSpacing/>
              <w:jc w:val="right"/>
              <w:rPr>
                <w:rFonts w:ascii="Arial" w:eastAsia="Calibri" w:hAnsi="Arial" w:cs="Arial"/>
                <w:sz w:val="24"/>
                <w:szCs w:val="24"/>
              </w:rPr>
            </w:pPr>
            <w:r w:rsidRPr="00DA546E">
              <w:rPr>
                <w:rFonts w:ascii="Arial" w:eastAsia="Calibri" w:hAnsi="Arial" w:cs="Arial"/>
                <w:sz w:val="24"/>
                <w:szCs w:val="24"/>
              </w:rPr>
              <w:t>115.0</w:t>
            </w:r>
          </w:p>
        </w:tc>
        <w:tc>
          <w:tcPr>
            <w:tcW w:w="244" w:type="pct"/>
          </w:tcPr>
          <w:p w14:paraId="3D119F18" w14:textId="77777777" w:rsidR="00FB4D10" w:rsidRPr="00DA546E" w:rsidRDefault="00FB4D10" w:rsidP="00D940B7">
            <w:pPr>
              <w:spacing w:after="120" w:line="360" w:lineRule="auto"/>
              <w:ind w:right="709"/>
              <w:contextualSpacing/>
              <w:jc w:val="right"/>
              <w:rPr>
                <w:rFonts w:ascii="Arial" w:eastAsia="Calibri" w:hAnsi="Arial" w:cs="Arial"/>
                <w:sz w:val="24"/>
                <w:szCs w:val="24"/>
              </w:rPr>
            </w:pPr>
          </w:p>
        </w:tc>
      </w:tr>
      <w:tr w:rsidR="00FB4D10" w:rsidRPr="00DA546E" w14:paraId="6930FB05" w14:textId="77777777" w:rsidTr="00F40E2D">
        <w:tc>
          <w:tcPr>
            <w:tcW w:w="3557" w:type="pct"/>
          </w:tcPr>
          <w:p w14:paraId="74A87E7E" w14:textId="77777777" w:rsidR="00FB4D10" w:rsidRPr="00DA546E" w:rsidRDefault="00FB4D10" w:rsidP="00D940B7">
            <w:pPr>
              <w:spacing w:after="120" w:line="360" w:lineRule="auto"/>
              <w:ind w:right="709"/>
              <w:contextualSpacing/>
              <w:jc w:val="both"/>
              <w:rPr>
                <w:rFonts w:ascii="Arial" w:eastAsia="Calibri" w:hAnsi="Arial" w:cs="Arial"/>
                <w:sz w:val="24"/>
                <w:szCs w:val="24"/>
                <w:lang w:val="en-US"/>
              </w:rPr>
            </w:pPr>
            <w:r>
              <w:rPr>
                <w:rFonts w:ascii="Arial" w:eastAsia="Calibri" w:hAnsi="Arial" w:cs="Arial"/>
                <w:sz w:val="24"/>
                <w:szCs w:val="24"/>
                <w:lang w:val="en-US"/>
              </w:rPr>
              <w:t>MORE Savings</w:t>
            </w:r>
          </w:p>
        </w:tc>
        <w:tc>
          <w:tcPr>
            <w:tcW w:w="1199" w:type="pct"/>
          </w:tcPr>
          <w:p w14:paraId="7F09A068" w14:textId="77777777" w:rsidR="00FB4D10" w:rsidRDefault="00FB4D10" w:rsidP="00D940B7">
            <w:pPr>
              <w:spacing w:after="120" w:line="360" w:lineRule="auto"/>
              <w:ind w:right="709"/>
              <w:contextualSpacing/>
              <w:jc w:val="right"/>
              <w:rPr>
                <w:rFonts w:ascii="Arial" w:eastAsia="Calibri" w:hAnsi="Arial" w:cs="Arial"/>
                <w:sz w:val="24"/>
                <w:szCs w:val="24"/>
              </w:rPr>
            </w:pPr>
            <w:r>
              <w:rPr>
                <w:rFonts w:ascii="Arial" w:eastAsia="Calibri" w:hAnsi="Arial" w:cs="Arial"/>
                <w:sz w:val="24"/>
                <w:szCs w:val="24"/>
              </w:rPr>
              <w:t>25.0</w:t>
            </w:r>
          </w:p>
        </w:tc>
        <w:tc>
          <w:tcPr>
            <w:tcW w:w="244" w:type="pct"/>
          </w:tcPr>
          <w:p w14:paraId="2F5BA0B5" w14:textId="77777777" w:rsidR="00FB4D10" w:rsidRPr="00DA546E" w:rsidRDefault="00FB4D10" w:rsidP="00D940B7">
            <w:pPr>
              <w:spacing w:after="120" w:line="360" w:lineRule="auto"/>
              <w:ind w:right="709"/>
              <w:contextualSpacing/>
              <w:jc w:val="right"/>
              <w:rPr>
                <w:rFonts w:ascii="Arial" w:eastAsia="Calibri" w:hAnsi="Arial" w:cs="Arial"/>
                <w:sz w:val="24"/>
                <w:szCs w:val="24"/>
              </w:rPr>
            </w:pPr>
          </w:p>
        </w:tc>
      </w:tr>
      <w:tr w:rsidR="00FB4D10" w:rsidRPr="00DA546E" w14:paraId="715F1D3D" w14:textId="77777777" w:rsidTr="00F40E2D">
        <w:tc>
          <w:tcPr>
            <w:tcW w:w="3557" w:type="pct"/>
          </w:tcPr>
          <w:p w14:paraId="171AE2A9" w14:textId="77777777" w:rsidR="00FB4D10" w:rsidRPr="00DA546E" w:rsidRDefault="00FB4D10" w:rsidP="00D940B7">
            <w:pPr>
              <w:spacing w:after="120" w:line="360" w:lineRule="auto"/>
              <w:ind w:right="709"/>
              <w:contextualSpacing/>
              <w:jc w:val="both"/>
              <w:rPr>
                <w:rFonts w:ascii="Arial" w:eastAsia="Calibri" w:hAnsi="Arial" w:cs="Arial"/>
                <w:sz w:val="24"/>
                <w:szCs w:val="24"/>
              </w:rPr>
            </w:pPr>
            <w:r w:rsidRPr="00DA546E">
              <w:rPr>
                <w:rFonts w:ascii="Arial" w:eastAsia="Calibri" w:hAnsi="Arial" w:cs="Arial"/>
                <w:sz w:val="24"/>
                <w:szCs w:val="24"/>
                <w:lang w:val="en-US"/>
              </w:rPr>
              <w:t>Assumed Additional In-year Barnett</w:t>
            </w:r>
          </w:p>
        </w:tc>
        <w:tc>
          <w:tcPr>
            <w:tcW w:w="1199" w:type="pct"/>
          </w:tcPr>
          <w:p w14:paraId="7D7619D3" w14:textId="77777777" w:rsidR="00FB4D10" w:rsidRPr="00DA546E" w:rsidRDefault="00FB4D10" w:rsidP="00D940B7">
            <w:pPr>
              <w:spacing w:after="120" w:line="360" w:lineRule="auto"/>
              <w:ind w:right="709"/>
              <w:contextualSpacing/>
              <w:jc w:val="right"/>
              <w:rPr>
                <w:rFonts w:ascii="Arial" w:eastAsia="Calibri" w:hAnsi="Arial" w:cs="Arial"/>
                <w:sz w:val="24"/>
                <w:szCs w:val="24"/>
              </w:rPr>
            </w:pPr>
            <w:r>
              <w:rPr>
                <w:rFonts w:ascii="Arial" w:eastAsia="Calibri" w:hAnsi="Arial" w:cs="Arial"/>
                <w:sz w:val="24"/>
                <w:szCs w:val="24"/>
              </w:rPr>
              <w:t>75</w:t>
            </w:r>
            <w:r w:rsidRPr="00DA546E">
              <w:rPr>
                <w:rFonts w:ascii="Arial" w:eastAsia="Calibri" w:hAnsi="Arial" w:cs="Arial"/>
                <w:sz w:val="24"/>
                <w:szCs w:val="24"/>
              </w:rPr>
              <w:t>.0</w:t>
            </w:r>
          </w:p>
        </w:tc>
        <w:tc>
          <w:tcPr>
            <w:tcW w:w="244" w:type="pct"/>
          </w:tcPr>
          <w:p w14:paraId="36C9A8D7" w14:textId="77777777" w:rsidR="00FB4D10" w:rsidRPr="00DA546E" w:rsidRDefault="00FB4D10" w:rsidP="00D940B7">
            <w:pPr>
              <w:spacing w:after="120" w:line="360" w:lineRule="auto"/>
              <w:ind w:right="709"/>
              <w:contextualSpacing/>
              <w:jc w:val="right"/>
              <w:rPr>
                <w:rFonts w:ascii="Arial" w:eastAsia="Calibri" w:hAnsi="Arial" w:cs="Arial"/>
                <w:sz w:val="24"/>
                <w:szCs w:val="24"/>
              </w:rPr>
            </w:pPr>
          </w:p>
        </w:tc>
      </w:tr>
      <w:tr w:rsidR="00FB4D10" w:rsidRPr="00DA546E" w14:paraId="59DAB349" w14:textId="77777777" w:rsidTr="00F40E2D">
        <w:tc>
          <w:tcPr>
            <w:tcW w:w="3557" w:type="pct"/>
            <w:shd w:val="clear" w:color="auto" w:fill="000000"/>
          </w:tcPr>
          <w:p w14:paraId="68F1A4E5" w14:textId="77777777" w:rsidR="00FB4D10" w:rsidRPr="00DA546E" w:rsidRDefault="00FB4D10" w:rsidP="00D940B7">
            <w:pPr>
              <w:spacing w:after="120" w:line="360" w:lineRule="auto"/>
              <w:ind w:right="709"/>
              <w:contextualSpacing/>
              <w:jc w:val="both"/>
              <w:rPr>
                <w:rFonts w:ascii="Arial" w:eastAsia="Calibri" w:hAnsi="Arial" w:cs="Arial"/>
                <w:b/>
                <w:bCs/>
                <w:color w:val="FFFFFF"/>
                <w:sz w:val="24"/>
                <w:szCs w:val="24"/>
              </w:rPr>
            </w:pPr>
            <w:r w:rsidRPr="00DA546E">
              <w:rPr>
                <w:rFonts w:ascii="Arial" w:eastAsia="Calibri" w:hAnsi="Arial" w:cs="Arial"/>
                <w:b/>
                <w:bCs/>
                <w:color w:val="FFFFFF"/>
                <w:sz w:val="24"/>
                <w:szCs w:val="24"/>
              </w:rPr>
              <w:t>Total Savings</w:t>
            </w:r>
          </w:p>
        </w:tc>
        <w:tc>
          <w:tcPr>
            <w:tcW w:w="1199" w:type="pct"/>
            <w:shd w:val="clear" w:color="auto" w:fill="000000"/>
          </w:tcPr>
          <w:p w14:paraId="194FC939" w14:textId="77777777" w:rsidR="00FB4D10" w:rsidRPr="00DA546E" w:rsidRDefault="00FB4D10" w:rsidP="00D940B7">
            <w:pPr>
              <w:spacing w:after="120" w:line="360" w:lineRule="auto"/>
              <w:ind w:right="709"/>
              <w:contextualSpacing/>
              <w:jc w:val="right"/>
              <w:rPr>
                <w:rFonts w:ascii="Arial" w:eastAsia="Calibri" w:hAnsi="Arial" w:cs="Arial"/>
                <w:b/>
                <w:bCs/>
                <w:color w:val="FFFFFF"/>
                <w:sz w:val="24"/>
                <w:szCs w:val="24"/>
              </w:rPr>
            </w:pPr>
          </w:p>
        </w:tc>
        <w:tc>
          <w:tcPr>
            <w:tcW w:w="244" w:type="pct"/>
            <w:shd w:val="clear" w:color="auto" w:fill="000000"/>
          </w:tcPr>
          <w:p w14:paraId="24E755FE" w14:textId="77777777" w:rsidR="00FB4D10" w:rsidRPr="00DA546E" w:rsidRDefault="00FB4D10" w:rsidP="00D940B7">
            <w:pPr>
              <w:spacing w:after="120" w:line="360" w:lineRule="auto"/>
              <w:ind w:right="709"/>
              <w:contextualSpacing/>
              <w:jc w:val="right"/>
              <w:rPr>
                <w:rFonts w:ascii="Arial" w:eastAsia="Calibri" w:hAnsi="Arial" w:cs="Arial"/>
                <w:b/>
                <w:bCs/>
                <w:color w:val="FFFFFF"/>
                <w:sz w:val="24"/>
                <w:szCs w:val="24"/>
              </w:rPr>
            </w:pPr>
            <w:r>
              <w:rPr>
                <w:rFonts w:ascii="Arial" w:eastAsia="Calibri" w:hAnsi="Arial" w:cs="Arial"/>
                <w:b/>
                <w:bCs/>
                <w:color w:val="FFFFFF"/>
                <w:sz w:val="24"/>
                <w:szCs w:val="24"/>
              </w:rPr>
              <w:t>315</w:t>
            </w:r>
            <w:r w:rsidRPr="00DA546E">
              <w:rPr>
                <w:rFonts w:ascii="Arial" w:eastAsia="Calibri" w:hAnsi="Arial" w:cs="Arial"/>
                <w:b/>
                <w:bCs/>
                <w:color w:val="FFFFFF"/>
                <w:sz w:val="24"/>
                <w:szCs w:val="24"/>
              </w:rPr>
              <w:t>.0</w:t>
            </w:r>
          </w:p>
        </w:tc>
      </w:tr>
    </w:tbl>
    <w:p w14:paraId="361CD255" w14:textId="77777777" w:rsidR="00FB4D10" w:rsidRPr="00DA546E" w:rsidRDefault="00FB4D10" w:rsidP="00FB4D10">
      <w:pPr>
        <w:spacing w:after="120" w:line="360" w:lineRule="auto"/>
        <w:ind w:right="709"/>
        <w:contextualSpacing/>
        <w:jc w:val="both"/>
        <w:rPr>
          <w:rFonts w:ascii="Arial" w:eastAsia="Calibri" w:hAnsi="Arial" w:cs="Arial"/>
          <w:sz w:val="24"/>
          <w:szCs w:val="24"/>
        </w:rPr>
      </w:pPr>
    </w:p>
    <w:p w14:paraId="0ABDE66B" w14:textId="77777777" w:rsidR="00FB4D10" w:rsidRPr="00DA546E" w:rsidRDefault="00FB4D10" w:rsidP="00FB4D10">
      <w:pPr>
        <w:numPr>
          <w:ilvl w:val="0"/>
          <w:numId w:val="20"/>
        </w:numPr>
        <w:spacing w:after="120" w:line="360" w:lineRule="auto"/>
        <w:ind w:right="1582"/>
        <w:contextualSpacing/>
        <w:jc w:val="both"/>
        <w:rPr>
          <w:rFonts w:ascii="Arial" w:eastAsia="Calibri" w:hAnsi="Arial" w:cs="Arial"/>
          <w:sz w:val="24"/>
          <w:szCs w:val="24"/>
        </w:rPr>
      </w:pPr>
      <w:r w:rsidRPr="00DA546E">
        <w:rPr>
          <w:rFonts w:ascii="Arial" w:eastAsia="Calibri" w:hAnsi="Arial" w:cs="Arial"/>
          <w:sz w:val="24"/>
          <w:szCs w:val="24"/>
        </w:rPr>
        <w:t xml:space="preserve">Our financial plan has assumed some </w:t>
      </w:r>
      <w:r w:rsidRPr="00DA546E">
        <w:rPr>
          <w:rFonts w:ascii="Arial" w:eastAsia="Calibri" w:hAnsi="Arial" w:cs="Arial"/>
          <w:b/>
          <w:bCs/>
          <w:sz w:val="24"/>
          <w:szCs w:val="24"/>
        </w:rPr>
        <w:t>£100 million</w:t>
      </w:r>
      <w:r w:rsidRPr="00DA546E">
        <w:rPr>
          <w:rFonts w:ascii="Arial" w:eastAsia="Calibri" w:hAnsi="Arial" w:cs="Arial"/>
          <w:sz w:val="24"/>
          <w:szCs w:val="24"/>
        </w:rPr>
        <w:t xml:space="preserve"> income could be delivered through additional Immigration Health Surcharge funding </w:t>
      </w:r>
      <w:r>
        <w:rPr>
          <w:rFonts w:ascii="Arial" w:eastAsia="Calibri" w:hAnsi="Arial" w:cs="Arial"/>
          <w:sz w:val="24"/>
          <w:szCs w:val="24"/>
        </w:rPr>
        <w:t xml:space="preserve">as a result of the implementation of increased charges determined at national level </w:t>
      </w:r>
      <w:r w:rsidRPr="00DA546E">
        <w:rPr>
          <w:rFonts w:ascii="Arial" w:eastAsia="Calibri" w:hAnsi="Arial" w:cs="Arial"/>
          <w:sz w:val="24"/>
          <w:szCs w:val="24"/>
        </w:rPr>
        <w:t>and</w:t>
      </w:r>
      <w:r>
        <w:rPr>
          <w:rFonts w:ascii="Arial" w:eastAsia="Calibri" w:hAnsi="Arial" w:cs="Arial"/>
          <w:sz w:val="24"/>
          <w:szCs w:val="24"/>
        </w:rPr>
        <w:t xml:space="preserve"> also from</w:t>
      </w:r>
      <w:r w:rsidRPr="00DA546E">
        <w:rPr>
          <w:rFonts w:ascii="Arial" w:eastAsia="Calibri" w:hAnsi="Arial" w:cs="Arial"/>
          <w:sz w:val="24"/>
          <w:szCs w:val="24"/>
        </w:rPr>
        <w:t xml:space="preserve"> the successor to the Voluntary scheme for branded medicines pricing and access (VPAS). This scheme for branded medicines pricing and access, was introduced in 2019 to keep the branded medicine bill affordable for the NHS by capping the growth of sales, while improving patient access to medicines by getting new medicines into use more quickly and has saved the HSC in Northern Ireland millions.  </w:t>
      </w:r>
      <w:r>
        <w:rPr>
          <w:rFonts w:ascii="Arial" w:eastAsia="Calibri" w:hAnsi="Arial" w:cs="Arial"/>
          <w:sz w:val="24"/>
          <w:szCs w:val="24"/>
        </w:rPr>
        <w:t>The successor scheme is currently being negotiated at national level and is expected to generate increased levels of income compared to those that have previously been included in financial plans.</w:t>
      </w:r>
    </w:p>
    <w:p w14:paraId="323D3AB0" w14:textId="77777777" w:rsidR="00FB4D10" w:rsidRPr="00DA546E" w:rsidRDefault="00FB4D10" w:rsidP="00FB4D10">
      <w:pPr>
        <w:spacing w:after="120" w:line="360" w:lineRule="auto"/>
        <w:ind w:left="360" w:right="1582"/>
        <w:contextualSpacing/>
        <w:jc w:val="both"/>
        <w:rPr>
          <w:rFonts w:ascii="Arial" w:eastAsia="Calibri" w:hAnsi="Arial" w:cs="Arial"/>
          <w:sz w:val="24"/>
          <w:szCs w:val="24"/>
        </w:rPr>
      </w:pPr>
    </w:p>
    <w:p w14:paraId="72014508" w14:textId="77777777" w:rsidR="00FB4D10" w:rsidRPr="00DA546E" w:rsidRDefault="00FB4D10" w:rsidP="00FB4D10">
      <w:pPr>
        <w:numPr>
          <w:ilvl w:val="0"/>
          <w:numId w:val="20"/>
        </w:numPr>
        <w:spacing w:after="120" w:line="360" w:lineRule="auto"/>
        <w:ind w:right="1582"/>
        <w:contextualSpacing/>
        <w:jc w:val="both"/>
        <w:rPr>
          <w:rFonts w:ascii="Arial" w:eastAsia="Calibri" w:hAnsi="Arial" w:cs="Arial"/>
          <w:sz w:val="24"/>
          <w:szCs w:val="24"/>
        </w:rPr>
      </w:pPr>
      <w:r w:rsidRPr="00DA546E">
        <w:rPr>
          <w:rFonts w:ascii="Arial" w:eastAsia="Calibri" w:hAnsi="Arial" w:cs="Arial"/>
          <w:sz w:val="24"/>
          <w:szCs w:val="24"/>
        </w:rPr>
        <w:t xml:space="preserve">Some </w:t>
      </w:r>
      <w:r w:rsidRPr="00DA546E">
        <w:rPr>
          <w:rFonts w:ascii="Arial" w:eastAsia="Calibri" w:hAnsi="Arial" w:cs="Arial"/>
          <w:b/>
          <w:bCs/>
          <w:sz w:val="24"/>
          <w:szCs w:val="24"/>
        </w:rPr>
        <w:t>£115 million</w:t>
      </w:r>
      <w:r w:rsidRPr="00DA546E">
        <w:rPr>
          <w:rFonts w:ascii="Arial" w:eastAsia="Calibri" w:hAnsi="Arial" w:cs="Arial"/>
          <w:sz w:val="24"/>
          <w:szCs w:val="24"/>
        </w:rPr>
        <w:t xml:space="preserve"> of Trust low and medium impact savings have been factored into our financial plan</w:t>
      </w:r>
      <w:r>
        <w:rPr>
          <w:rFonts w:ascii="Arial" w:eastAsia="Calibri" w:hAnsi="Arial" w:cs="Arial"/>
          <w:sz w:val="24"/>
          <w:szCs w:val="24"/>
        </w:rPr>
        <w:t>, which we expect can be delivered</w:t>
      </w:r>
      <w:r w:rsidRPr="00DA546E">
        <w:rPr>
          <w:rFonts w:ascii="Arial" w:eastAsia="Calibri" w:hAnsi="Arial" w:cs="Arial"/>
          <w:sz w:val="24"/>
          <w:szCs w:val="24"/>
        </w:rPr>
        <w:t xml:space="preserve"> </w:t>
      </w:r>
      <w:r w:rsidRPr="00DA546E">
        <w:rPr>
          <w:rFonts w:ascii="Arial" w:eastAsia="Times New Roman" w:hAnsi="Arial" w:cs="Arial"/>
          <w:color w:val="000000"/>
          <w:sz w:val="24"/>
          <w:szCs w:val="24"/>
        </w:rPr>
        <w:t>without a long-term damaging impact on services</w:t>
      </w:r>
      <w:r w:rsidRPr="00DA546E">
        <w:rPr>
          <w:rFonts w:ascii="Arial" w:eastAsia="Calibri" w:hAnsi="Arial" w:cs="Arial"/>
          <w:sz w:val="24"/>
          <w:szCs w:val="24"/>
        </w:rPr>
        <w:t xml:space="preserve">. These include </w:t>
      </w:r>
      <w:r>
        <w:rPr>
          <w:rFonts w:ascii="Arial" w:eastAsia="Calibri" w:hAnsi="Arial" w:cs="Arial"/>
          <w:sz w:val="24"/>
          <w:szCs w:val="24"/>
        </w:rPr>
        <w:t xml:space="preserve">things like </w:t>
      </w:r>
      <w:r w:rsidRPr="00DA546E">
        <w:rPr>
          <w:rFonts w:ascii="Arial" w:eastAsia="Calibri" w:hAnsi="Arial" w:cs="Arial"/>
          <w:sz w:val="24"/>
          <w:szCs w:val="24"/>
        </w:rPr>
        <w:t xml:space="preserve">savings in agency and locums that do not impact significantly on services, </w:t>
      </w:r>
      <w:r>
        <w:rPr>
          <w:rFonts w:ascii="Arial" w:eastAsia="Calibri" w:hAnsi="Arial" w:cs="Arial"/>
          <w:sz w:val="24"/>
          <w:szCs w:val="24"/>
        </w:rPr>
        <w:t xml:space="preserve">and a </w:t>
      </w:r>
      <w:r w:rsidRPr="00DA546E">
        <w:rPr>
          <w:rFonts w:ascii="Arial" w:eastAsia="Calibri" w:hAnsi="Arial" w:cs="Arial"/>
          <w:sz w:val="24"/>
          <w:szCs w:val="24"/>
        </w:rPr>
        <w:t>reduction in absence rates.</w:t>
      </w:r>
    </w:p>
    <w:p w14:paraId="35C22E9B" w14:textId="77777777" w:rsidR="00FB4D10" w:rsidRPr="00DA546E" w:rsidRDefault="00FB4D10" w:rsidP="00FB4D10">
      <w:pPr>
        <w:spacing w:after="120" w:line="360" w:lineRule="auto"/>
        <w:ind w:left="360" w:right="1582"/>
        <w:contextualSpacing/>
        <w:jc w:val="both"/>
        <w:rPr>
          <w:rFonts w:ascii="Arial" w:eastAsia="Calibri" w:hAnsi="Arial" w:cs="Arial"/>
          <w:sz w:val="24"/>
          <w:szCs w:val="24"/>
        </w:rPr>
      </w:pPr>
    </w:p>
    <w:p w14:paraId="7582BCF5" w14:textId="77777777" w:rsidR="00FB4D10" w:rsidRDefault="00FB4D10" w:rsidP="00FB4D10">
      <w:pPr>
        <w:numPr>
          <w:ilvl w:val="0"/>
          <w:numId w:val="20"/>
        </w:numPr>
        <w:spacing w:after="120" w:line="360" w:lineRule="auto"/>
        <w:ind w:right="1582"/>
        <w:contextualSpacing/>
        <w:jc w:val="both"/>
        <w:rPr>
          <w:rFonts w:ascii="Arial" w:eastAsia="Calibri" w:hAnsi="Arial" w:cs="Arial"/>
          <w:sz w:val="24"/>
          <w:szCs w:val="24"/>
        </w:rPr>
      </w:pPr>
      <w:r w:rsidRPr="00DA546E">
        <w:rPr>
          <w:rFonts w:ascii="Arial" w:eastAsia="Calibri" w:hAnsi="Arial" w:cs="Arial"/>
          <w:sz w:val="24"/>
          <w:szCs w:val="24"/>
        </w:rPr>
        <w:t xml:space="preserve">The Department has identified that some </w:t>
      </w:r>
      <w:r w:rsidRPr="00DA546E">
        <w:rPr>
          <w:rFonts w:ascii="Arial" w:eastAsia="Calibri" w:hAnsi="Arial" w:cs="Arial"/>
          <w:b/>
          <w:bCs/>
          <w:sz w:val="24"/>
          <w:szCs w:val="24"/>
        </w:rPr>
        <w:t>£</w:t>
      </w:r>
      <w:r>
        <w:rPr>
          <w:rFonts w:ascii="Arial" w:eastAsia="Calibri" w:hAnsi="Arial" w:cs="Arial"/>
          <w:b/>
          <w:bCs/>
          <w:sz w:val="24"/>
          <w:szCs w:val="24"/>
        </w:rPr>
        <w:t>25</w:t>
      </w:r>
      <w:r w:rsidRPr="00DA546E">
        <w:rPr>
          <w:rFonts w:ascii="Arial" w:eastAsia="Calibri" w:hAnsi="Arial" w:cs="Arial"/>
          <w:b/>
          <w:bCs/>
          <w:sz w:val="24"/>
          <w:szCs w:val="24"/>
        </w:rPr>
        <w:t xml:space="preserve"> million</w:t>
      </w:r>
      <w:r w:rsidRPr="00DA546E">
        <w:rPr>
          <w:rFonts w:ascii="Arial" w:eastAsia="Calibri" w:hAnsi="Arial" w:cs="Arial"/>
          <w:sz w:val="24"/>
          <w:szCs w:val="24"/>
        </w:rPr>
        <w:t xml:space="preserve"> </w:t>
      </w:r>
      <w:r>
        <w:rPr>
          <w:rFonts w:ascii="Arial" w:eastAsia="Calibri" w:hAnsi="Arial" w:cs="Arial"/>
          <w:sz w:val="24"/>
          <w:szCs w:val="24"/>
        </w:rPr>
        <w:t>sav</w:t>
      </w:r>
      <w:r w:rsidRPr="00DA546E">
        <w:rPr>
          <w:rFonts w:ascii="Arial" w:eastAsia="Calibri" w:hAnsi="Arial" w:cs="Arial"/>
          <w:sz w:val="24"/>
          <w:szCs w:val="24"/>
        </w:rPr>
        <w:t>ing</w:t>
      </w:r>
      <w:r>
        <w:rPr>
          <w:rFonts w:ascii="Arial" w:eastAsia="Calibri" w:hAnsi="Arial" w:cs="Arial"/>
          <w:sz w:val="24"/>
          <w:szCs w:val="24"/>
        </w:rPr>
        <w:t>s</w:t>
      </w:r>
      <w:r w:rsidRPr="00DA546E">
        <w:rPr>
          <w:rFonts w:ascii="Arial" w:eastAsia="Calibri" w:hAnsi="Arial" w:cs="Arial"/>
          <w:sz w:val="24"/>
          <w:szCs w:val="24"/>
        </w:rPr>
        <w:t xml:space="preserve"> could be delivered through the Medicines Optimisation Regional Efficiencies Programme (MORE). MORE was established in April 2016 to oversee an integrated programme for the cost-effective prescribing and supply of medicines in Northern Ireland.  The main aim of the programme </w:t>
      </w:r>
      <w:r>
        <w:rPr>
          <w:rFonts w:ascii="Arial" w:eastAsia="Calibri" w:hAnsi="Arial" w:cs="Arial"/>
          <w:sz w:val="24"/>
          <w:szCs w:val="24"/>
        </w:rPr>
        <w:t>i</w:t>
      </w:r>
      <w:r w:rsidRPr="00DA546E">
        <w:rPr>
          <w:rFonts w:ascii="Arial" w:eastAsia="Calibri" w:hAnsi="Arial" w:cs="Arial"/>
          <w:sz w:val="24"/>
          <w:szCs w:val="24"/>
        </w:rPr>
        <w:t>s to deliver efficiencies from across the whole HSC medicines budget through collaboration between primary and secondary care.</w:t>
      </w:r>
    </w:p>
    <w:p w14:paraId="3397FC3D" w14:textId="77777777" w:rsidR="00FB4D10" w:rsidRDefault="00FB4D10" w:rsidP="00FB4D10">
      <w:pPr>
        <w:pStyle w:val="ListParagraph"/>
        <w:rPr>
          <w:rFonts w:ascii="Arial" w:eastAsia="Calibri" w:hAnsi="Arial" w:cs="Arial"/>
          <w:sz w:val="24"/>
          <w:szCs w:val="24"/>
        </w:rPr>
      </w:pPr>
    </w:p>
    <w:p w14:paraId="68B4861A" w14:textId="77777777" w:rsidR="00FB4D10" w:rsidRPr="00DA546E" w:rsidRDefault="00FB4D10" w:rsidP="00FB4D10">
      <w:pPr>
        <w:numPr>
          <w:ilvl w:val="0"/>
          <w:numId w:val="20"/>
        </w:numPr>
        <w:spacing w:after="120" w:line="360" w:lineRule="auto"/>
        <w:ind w:right="1582"/>
        <w:contextualSpacing/>
        <w:jc w:val="both"/>
        <w:rPr>
          <w:rFonts w:ascii="Arial" w:eastAsia="Calibri" w:hAnsi="Arial" w:cs="Arial"/>
          <w:sz w:val="24"/>
          <w:szCs w:val="24"/>
        </w:rPr>
      </w:pPr>
      <w:r>
        <w:rPr>
          <w:rFonts w:ascii="Arial" w:eastAsia="Calibri" w:hAnsi="Arial" w:cs="Arial"/>
          <w:sz w:val="24"/>
          <w:szCs w:val="24"/>
        </w:rPr>
        <w:t xml:space="preserve">In addition, an assumption of an additional </w:t>
      </w:r>
      <w:r>
        <w:rPr>
          <w:rFonts w:ascii="Arial" w:eastAsia="Calibri" w:hAnsi="Arial" w:cs="Arial"/>
          <w:b/>
          <w:bCs/>
          <w:sz w:val="24"/>
          <w:szCs w:val="24"/>
        </w:rPr>
        <w:t>£75m</w:t>
      </w:r>
      <w:r>
        <w:rPr>
          <w:rFonts w:ascii="Arial" w:eastAsia="Calibri" w:hAnsi="Arial" w:cs="Arial"/>
          <w:sz w:val="24"/>
          <w:szCs w:val="24"/>
        </w:rPr>
        <w:t xml:space="preserve"> funding received during the year has been factored in.  Given the position across all Government Departments in Northern Ireland, it is likely that this will be dependent on the receipt of additional funding for Northern Ireland from the UK Government through Barnett Consequentials. This is not without risk – should sufficient additional funding not be </w:t>
      </w:r>
      <w:r>
        <w:rPr>
          <w:rFonts w:ascii="Arial" w:eastAsia="Calibri" w:hAnsi="Arial" w:cs="Arial"/>
          <w:sz w:val="24"/>
          <w:szCs w:val="24"/>
        </w:rPr>
        <w:lastRenderedPageBreak/>
        <w:t>received late measures may need to be taken in order to bridge any remaining funding gap.</w:t>
      </w:r>
    </w:p>
    <w:p w14:paraId="70897A65" w14:textId="77777777" w:rsidR="00FB4D10" w:rsidRPr="00DA546E" w:rsidRDefault="00FB4D10" w:rsidP="00FB4D10">
      <w:pPr>
        <w:spacing w:after="120" w:line="360" w:lineRule="auto"/>
        <w:ind w:left="360" w:right="1582"/>
        <w:contextualSpacing/>
        <w:jc w:val="both"/>
        <w:rPr>
          <w:rFonts w:ascii="Arial" w:eastAsia="Calibri" w:hAnsi="Arial" w:cs="Arial"/>
          <w:sz w:val="24"/>
          <w:szCs w:val="24"/>
        </w:rPr>
      </w:pPr>
    </w:p>
    <w:p w14:paraId="6529648F" w14:textId="77777777" w:rsidR="00FB4D10" w:rsidRPr="00935B7A" w:rsidRDefault="00FB4D10" w:rsidP="00FB4D10">
      <w:pPr>
        <w:pStyle w:val="ListParagraph"/>
        <w:numPr>
          <w:ilvl w:val="0"/>
          <w:numId w:val="20"/>
        </w:numPr>
        <w:spacing w:after="120" w:line="360" w:lineRule="auto"/>
        <w:ind w:right="1582"/>
        <w:jc w:val="both"/>
        <w:rPr>
          <w:rFonts w:ascii="Arial" w:eastAsia="Calibri" w:hAnsi="Arial" w:cs="Arial"/>
          <w:sz w:val="24"/>
          <w:szCs w:val="24"/>
        </w:rPr>
      </w:pPr>
      <w:bookmarkStart w:id="7" w:name="_Toc146611639"/>
      <w:r w:rsidRPr="00935B7A">
        <w:rPr>
          <w:rFonts w:ascii="Arial" w:eastAsia="Calibri" w:hAnsi="Arial" w:cs="Arial"/>
          <w:sz w:val="24"/>
          <w:szCs w:val="24"/>
        </w:rPr>
        <w:t xml:space="preserve">In addition, it should be noted that the budget allocation will mean the Department will </w:t>
      </w:r>
      <w:r>
        <w:rPr>
          <w:rFonts w:ascii="Arial" w:eastAsia="Calibri" w:hAnsi="Arial" w:cs="Arial"/>
          <w:sz w:val="24"/>
          <w:szCs w:val="24"/>
        </w:rPr>
        <w:t>not be able</w:t>
      </w:r>
      <w:r w:rsidRPr="00935B7A">
        <w:rPr>
          <w:rFonts w:ascii="Arial" w:eastAsia="Calibri" w:hAnsi="Arial" w:cs="Arial"/>
          <w:sz w:val="24"/>
          <w:szCs w:val="24"/>
        </w:rPr>
        <w:t xml:space="preserve"> to reverse savings decisions made in 2023-24 such as the 50% reduction in Core Grant funding or the additional 300 Nursing Undergraduate Places.</w:t>
      </w:r>
    </w:p>
    <w:p w14:paraId="0003A323" w14:textId="77777777" w:rsidR="00FB4D10" w:rsidRDefault="00FB4D10" w:rsidP="00FB4D10">
      <w:pPr>
        <w:pStyle w:val="ListParagraph"/>
        <w:spacing w:after="120" w:line="360" w:lineRule="auto"/>
        <w:ind w:left="360" w:right="1582"/>
        <w:jc w:val="both"/>
        <w:rPr>
          <w:rFonts w:ascii="Arial" w:eastAsia="Calibri" w:hAnsi="Arial" w:cs="Arial"/>
          <w:sz w:val="24"/>
          <w:szCs w:val="24"/>
        </w:rPr>
      </w:pPr>
    </w:p>
    <w:p w14:paraId="26961962" w14:textId="703D23ED" w:rsidR="00FB4D10" w:rsidRDefault="00FB4D10" w:rsidP="00FB4D10">
      <w:pPr>
        <w:pStyle w:val="ListParagraph"/>
        <w:numPr>
          <w:ilvl w:val="0"/>
          <w:numId w:val="20"/>
        </w:numPr>
        <w:spacing w:after="120" w:line="360" w:lineRule="auto"/>
        <w:ind w:right="1582"/>
        <w:jc w:val="both"/>
        <w:rPr>
          <w:rFonts w:ascii="Arial" w:eastAsia="Calibri" w:hAnsi="Arial" w:cs="Arial"/>
          <w:sz w:val="24"/>
          <w:szCs w:val="24"/>
        </w:rPr>
      </w:pPr>
      <w:r w:rsidRPr="00935B7A">
        <w:rPr>
          <w:rFonts w:ascii="Arial" w:eastAsia="Calibri" w:hAnsi="Arial" w:cs="Arial"/>
          <w:sz w:val="24"/>
          <w:szCs w:val="24"/>
        </w:rPr>
        <w:t xml:space="preserve">The savings measures highlighted in </w:t>
      </w:r>
      <w:r w:rsidRPr="00721212">
        <w:rPr>
          <w:rFonts w:ascii="Arial" w:eastAsia="Calibri" w:hAnsi="Arial" w:cs="Arial"/>
          <w:b/>
          <w:bCs/>
          <w:sz w:val="24"/>
          <w:szCs w:val="24"/>
        </w:rPr>
        <w:t xml:space="preserve">Table 3 </w:t>
      </w:r>
      <w:r w:rsidRPr="001037C1">
        <w:rPr>
          <w:rFonts w:ascii="Arial" w:eastAsia="Calibri" w:hAnsi="Arial" w:cs="Arial"/>
          <w:sz w:val="24"/>
          <w:szCs w:val="24"/>
        </w:rPr>
        <w:t>are</w:t>
      </w:r>
      <w:r>
        <w:rPr>
          <w:rFonts w:ascii="Arial" w:eastAsia="Calibri" w:hAnsi="Arial" w:cs="Arial"/>
          <w:sz w:val="24"/>
          <w:szCs w:val="24"/>
        </w:rPr>
        <w:t xml:space="preserve"> those </w:t>
      </w:r>
      <w:proofErr w:type="gramStart"/>
      <w:r>
        <w:rPr>
          <w:rFonts w:ascii="Arial" w:eastAsia="Calibri" w:hAnsi="Arial" w:cs="Arial"/>
          <w:sz w:val="24"/>
          <w:szCs w:val="24"/>
        </w:rPr>
        <w:t>taken into account</w:t>
      </w:r>
      <w:proofErr w:type="gramEnd"/>
      <w:r>
        <w:rPr>
          <w:rFonts w:ascii="Arial" w:eastAsia="Calibri" w:hAnsi="Arial" w:cs="Arial"/>
          <w:sz w:val="24"/>
          <w:szCs w:val="24"/>
        </w:rPr>
        <w:t xml:space="preserve"> in projecting the funding gap in table 2 and will not deliver a balance</w:t>
      </w:r>
      <w:r w:rsidR="00E66D80">
        <w:rPr>
          <w:rFonts w:ascii="Arial" w:eastAsia="Calibri" w:hAnsi="Arial" w:cs="Arial"/>
          <w:sz w:val="24"/>
          <w:szCs w:val="24"/>
        </w:rPr>
        <w:t>d</w:t>
      </w:r>
      <w:r>
        <w:rPr>
          <w:rFonts w:ascii="Arial" w:eastAsia="Calibri" w:hAnsi="Arial" w:cs="Arial"/>
          <w:sz w:val="24"/>
          <w:szCs w:val="24"/>
        </w:rPr>
        <w:t xml:space="preserve"> budget.  As a result,</w:t>
      </w:r>
      <w:r w:rsidRPr="00935B7A">
        <w:rPr>
          <w:rFonts w:ascii="Arial" w:eastAsia="Calibri" w:hAnsi="Arial" w:cs="Arial"/>
          <w:sz w:val="24"/>
          <w:szCs w:val="24"/>
        </w:rPr>
        <w:t xml:space="preserve"> further cuts to services will need to be considered. </w:t>
      </w:r>
    </w:p>
    <w:p w14:paraId="675889C2" w14:textId="77777777" w:rsidR="00FB4D10" w:rsidRPr="004631A4" w:rsidRDefault="00FB4D10" w:rsidP="004631A4">
      <w:pPr>
        <w:spacing w:after="120" w:line="360" w:lineRule="auto"/>
        <w:ind w:right="1582"/>
        <w:jc w:val="both"/>
        <w:rPr>
          <w:rFonts w:ascii="Arial" w:eastAsia="Calibri" w:hAnsi="Arial" w:cs="Arial"/>
          <w:sz w:val="24"/>
          <w:szCs w:val="24"/>
        </w:rPr>
      </w:pPr>
    </w:p>
    <w:p w14:paraId="4AA9D83E" w14:textId="77777777" w:rsidR="00FB4D10" w:rsidRPr="00935B7A" w:rsidRDefault="00FB4D10" w:rsidP="00FB4D10">
      <w:pPr>
        <w:pStyle w:val="ListParagraph"/>
        <w:numPr>
          <w:ilvl w:val="0"/>
          <w:numId w:val="20"/>
        </w:numPr>
        <w:spacing w:after="120" w:line="360" w:lineRule="auto"/>
        <w:ind w:right="1582"/>
        <w:jc w:val="both"/>
        <w:rPr>
          <w:rFonts w:ascii="Arial" w:eastAsia="Calibri" w:hAnsi="Arial" w:cs="Arial"/>
          <w:sz w:val="24"/>
          <w:szCs w:val="24"/>
        </w:rPr>
      </w:pPr>
      <w:r w:rsidRPr="00935B7A">
        <w:rPr>
          <w:rFonts w:ascii="Arial" w:eastAsia="Calibri" w:hAnsi="Arial" w:cs="Arial"/>
          <w:sz w:val="24"/>
          <w:szCs w:val="24"/>
        </w:rPr>
        <w:t>W</w:t>
      </w:r>
      <w:r>
        <w:rPr>
          <w:rFonts w:ascii="Arial" w:eastAsia="Calibri" w:hAnsi="Arial" w:cs="Arial"/>
          <w:sz w:val="24"/>
          <w:szCs w:val="24"/>
        </w:rPr>
        <w:t>hilst w</w:t>
      </w:r>
      <w:r w:rsidRPr="00935B7A">
        <w:rPr>
          <w:rFonts w:ascii="Arial" w:eastAsia="Calibri" w:hAnsi="Arial" w:cs="Arial"/>
          <w:sz w:val="24"/>
          <w:szCs w:val="24"/>
        </w:rPr>
        <w:t>e need to transform our HSC, and to be willing to think differently about how we deliver services to our citizens and how we innovate to ensure we can continue to meet growing needs with diminishing resources, this is the work of years, and first we need to stabilise the system.</w:t>
      </w:r>
    </w:p>
    <w:p w14:paraId="70D98EF3" w14:textId="77777777" w:rsidR="00FB4D10" w:rsidRDefault="00FB4D10" w:rsidP="00FB4D10">
      <w:pPr>
        <w:pStyle w:val="ListParagraph"/>
        <w:rPr>
          <w:rFonts w:ascii="Arial" w:eastAsia="Calibri" w:hAnsi="Arial" w:cs="Arial"/>
          <w:sz w:val="24"/>
          <w:szCs w:val="24"/>
        </w:rPr>
      </w:pPr>
    </w:p>
    <w:p w14:paraId="654DE49B" w14:textId="77777777" w:rsidR="00FB4D10" w:rsidRPr="00935B7A" w:rsidRDefault="00FB4D10" w:rsidP="00FB4D10">
      <w:pPr>
        <w:pStyle w:val="ListParagraph"/>
        <w:numPr>
          <w:ilvl w:val="0"/>
          <w:numId w:val="20"/>
        </w:numPr>
        <w:spacing w:after="120" w:line="360" w:lineRule="auto"/>
        <w:ind w:right="1582"/>
        <w:jc w:val="both"/>
        <w:rPr>
          <w:rFonts w:ascii="Arial" w:eastAsia="Calibri" w:hAnsi="Arial" w:cs="Arial"/>
          <w:sz w:val="24"/>
          <w:szCs w:val="24"/>
        </w:rPr>
      </w:pPr>
      <w:r w:rsidRPr="00935B7A">
        <w:rPr>
          <w:rFonts w:ascii="Arial" w:eastAsia="Calibri" w:hAnsi="Arial" w:cs="Arial"/>
          <w:sz w:val="24"/>
          <w:szCs w:val="24"/>
        </w:rPr>
        <w:t>The aim of reform and reconfiguration is to improve services and meet the unmet needs that are all too commonplace across all health and social care areas. To portray it principally in cost-saving terms</w:t>
      </w:r>
      <w:r>
        <w:rPr>
          <w:rFonts w:ascii="Arial" w:eastAsia="Calibri" w:hAnsi="Arial" w:cs="Arial"/>
          <w:sz w:val="24"/>
          <w:szCs w:val="24"/>
        </w:rPr>
        <w:t xml:space="preserve"> is</w:t>
      </w:r>
      <w:r w:rsidRPr="00935B7A">
        <w:rPr>
          <w:rFonts w:ascii="Arial" w:eastAsia="Calibri" w:hAnsi="Arial" w:cs="Arial"/>
          <w:sz w:val="24"/>
          <w:szCs w:val="24"/>
        </w:rPr>
        <w:t xml:space="preserve"> </w:t>
      </w:r>
      <w:r>
        <w:rPr>
          <w:rFonts w:ascii="Arial" w:eastAsia="Calibri" w:hAnsi="Arial" w:cs="Arial"/>
          <w:sz w:val="24"/>
          <w:szCs w:val="24"/>
        </w:rPr>
        <w:t xml:space="preserve">therefore </w:t>
      </w:r>
      <w:r w:rsidRPr="00935B7A">
        <w:rPr>
          <w:rFonts w:ascii="Arial" w:eastAsia="Calibri" w:hAnsi="Arial" w:cs="Arial"/>
          <w:sz w:val="24"/>
          <w:szCs w:val="24"/>
        </w:rPr>
        <w:t>mislead</w:t>
      </w:r>
      <w:r>
        <w:rPr>
          <w:rFonts w:ascii="Arial" w:eastAsia="Calibri" w:hAnsi="Arial" w:cs="Arial"/>
          <w:sz w:val="24"/>
          <w:szCs w:val="24"/>
        </w:rPr>
        <w:t>ing</w:t>
      </w:r>
      <w:r w:rsidRPr="00935B7A">
        <w:rPr>
          <w:rFonts w:ascii="Arial" w:eastAsia="Calibri" w:hAnsi="Arial" w:cs="Arial"/>
          <w:sz w:val="24"/>
          <w:szCs w:val="24"/>
        </w:rPr>
        <w:t>.</w:t>
      </w:r>
    </w:p>
    <w:p w14:paraId="7847F089" w14:textId="77777777" w:rsidR="00FB4D10" w:rsidRPr="00D5017B" w:rsidRDefault="00FB4D10" w:rsidP="00FB4D10">
      <w:pPr>
        <w:spacing w:after="120" w:line="360" w:lineRule="auto"/>
        <w:ind w:right="1582"/>
        <w:contextualSpacing/>
        <w:jc w:val="both"/>
        <w:rPr>
          <w:rFonts w:ascii="Arial" w:eastAsia="Calibri" w:hAnsi="Arial" w:cs="Arial"/>
          <w:sz w:val="24"/>
          <w:szCs w:val="24"/>
        </w:rPr>
      </w:pPr>
    </w:p>
    <w:p w14:paraId="7AE3BCFD" w14:textId="77777777" w:rsidR="00FB4D10" w:rsidRPr="00935B7A" w:rsidRDefault="00FB4D10" w:rsidP="00FB4D10">
      <w:pPr>
        <w:pStyle w:val="ListParagraph"/>
        <w:numPr>
          <w:ilvl w:val="0"/>
          <w:numId w:val="20"/>
        </w:numPr>
        <w:spacing w:after="120" w:line="360" w:lineRule="auto"/>
        <w:ind w:right="1582"/>
        <w:jc w:val="both"/>
        <w:rPr>
          <w:rFonts w:ascii="Arial" w:eastAsia="Calibri" w:hAnsi="Arial" w:cs="Arial"/>
          <w:sz w:val="24"/>
          <w:szCs w:val="24"/>
        </w:rPr>
      </w:pPr>
      <w:r w:rsidRPr="00935B7A">
        <w:rPr>
          <w:rFonts w:ascii="Arial" w:eastAsia="Calibri" w:hAnsi="Arial" w:cs="Arial"/>
          <w:sz w:val="24"/>
          <w:szCs w:val="24"/>
        </w:rPr>
        <w:t>The by-product of transformation in some cases will be greater efficiency and productivity. However, in most areas - such as reforming and growing social care and expanding Multi­ Disciplinary Teams in primary care - significant additional investment is needed to deliver core services and enable secondary care to work optimally.</w:t>
      </w:r>
      <w:r>
        <w:rPr>
          <w:rFonts w:ascii="Arial" w:eastAsia="Calibri" w:hAnsi="Arial" w:cs="Arial"/>
          <w:sz w:val="24"/>
          <w:szCs w:val="24"/>
        </w:rPr>
        <w:t xml:space="preserve"> Transformation is therefore not the answer to the funding issues we face in 2024-25.</w:t>
      </w:r>
    </w:p>
    <w:p w14:paraId="0DD6349E" w14:textId="77777777" w:rsidR="00FB4D10" w:rsidRPr="005E68C7" w:rsidRDefault="00FB4D10" w:rsidP="00FB4D10">
      <w:pPr>
        <w:spacing w:after="120" w:line="360" w:lineRule="auto"/>
        <w:ind w:left="360" w:right="1582"/>
        <w:contextualSpacing/>
        <w:jc w:val="both"/>
        <w:rPr>
          <w:rFonts w:ascii="Arial" w:eastAsia="Calibri" w:hAnsi="Arial" w:cs="Arial"/>
          <w:sz w:val="24"/>
          <w:szCs w:val="24"/>
        </w:rPr>
      </w:pPr>
    </w:p>
    <w:p w14:paraId="6DAD4ADE" w14:textId="156D16E7" w:rsidR="00FB4D10" w:rsidRPr="00935B7A" w:rsidRDefault="00FB4D10" w:rsidP="00FB4D10">
      <w:pPr>
        <w:pStyle w:val="ListParagraph"/>
        <w:numPr>
          <w:ilvl w:val="0"/>
          <w:numId w:val="20"/>
        </w:numPr>
        <w:spacing w:after="120" w:line="360" w:lineRule="auto"/>
        <w:ind w:right="1582"/>
        <w:jc w:val="both"/>
        <w:rPr>
          <w:rFonts w:ascii="Arial" w:eastAsia="Calibri" w:hAnsi="Arial" w:cs="Arial"/>
          <w:sz w:val="24"/>
          <w:szCs w:val="24"/>
        </w:rPr>
      </w:pPr>
      <w:r>
        <w:rPr>
          <w:rFonts w:ascii="Arial" w:eastAsia="Calibri" w:hAnsi="Arial" w:cs="Arial"/>
          <w:sz w:val="24"/>
          <w:szCs w:val="24"/>
        </w:rPr>
        <w:t xml:space="preserve">In order to understand the impact of the budget in equality impact terms, it is necessary to understand the decisions needed to deliver break even.  Work is ongoing to identify the least harm options and the Minister has not yet taken </w:t>
      </w:r>
      <w:r>
        <w:rPr>
          <w:rFonts w:ascii="Arial" w:eastAsia="Calibri" w:hAnsi="Arial" w:cs="Arial"/>
          <w:sz w:val="24"/>
          <w:szCs w:val="24"/>
        </w:rPr>
        <w:lastRenderedPageBreak/>
        <w:t>decisions. However, t</w:t>
      </w:r>
      <w:r w:rsidRPr="00935B7A">
        <w:rPr>
          <w:rFonts w:ascii="Arial" w:eastAsia="Calibri" w:hAnsi="Arial" w:cs="Arial"/>
          <w:sz w:val="24"/>
          <w:szCs w:val="24"/>
        </w:rPr>
        <w:t xml:space="preserve">he </w:t>
      </w:r>
      <w:r>
        <w:rPr>
          <w:rFonts w:ascii="Arial" w:eastAsia="Calibri" w:hAnsi="Arial" w:cs="Arial"/>
          <w:sz w:val="24"/>
          <w:szCs w:val="24"/>
        </w:rPr>
        <w:t xml:space="preserve">indicative </w:t>
      </w:r>
      <w:r w:rsidRPr="00935B7A">
        <w:rPr>
          <w:rFonts w:ascii="Arial" w:eastAsia="Calibri" w:hAnsi="Arial" w:cs="Arial"/>
          <w:sz w:val="24"/>
          <w:szCs w:val="24"/>
        </w:rPr>
        <w:t xml:space="preserve">savings measures below have been drawn up </w:t>
      </w:r>
      <w:r w:rsidR="006F2203">
        <w:rPr>
          <w:rFonts w:ascii="Arial" w:eastAsia="Calibri" w:hAnsi="Arial" w:cs="Arial"/>
          <w:sz w:val="24"/>
          <w:szCs w:val="24"/>
        </w:rPr>
        <w:t xml:space="preserve">as possible options, </w:t>
      </w:r>
      <w:r w:rsidRPr="00935B7A">
        <w:rPr>
          <w:rFonts w:ascii="Arial" w:eastAsia="Calibri" w:hAnsi="Arial" w:cs="Arial"/>
          <w:sz w:val="24"/>
          <w:szCs w:val="24"/>
        </w:rPr>
        <w:t xml:space="preserve">because they can produce the immediate cash-releasing savings required to balance our budget. </w:t>
      </w:r>
      <w:r>
        <w:rPr>
          <w:rFonts w:ascii="Arial" w:eastAsia="Calibri" w:hAnsi="Arial" w:cs="Arial"/>
          <w:sz w:val="24"/>
          <w:szCs w:val="24"/>
        </w:rPr>
        <w:t>E</w:t>
      </w:r>
      <w:r w:rsidRPr="00935B7A">
        <w:rPr>
          <w:rFonts w:ascii="Arial" w:eastAsia="Calibri" w:hAnsi="Arial" w:cs="Arial"/>
          <w:sz w:val="24"/>
          <w:szCs w:val="24"/>
        </w:rPr>
        <w:t xml:space="preserve">ven then, there is a risk as to whether it is possible to make all of the savings in year. The sorts of measures that </w:t>
      </w:r>
      <w:r>
        <w:rPr>
          <w:rFonts w:ascii="Arial" w:eastAsia="Calibri" w:hAnsi="Arial" w:cs="Arial"/>
          <w:sz w:val="24"/>
          <w:szCs w:val="24"/>
        </w:rPr>
        <w:t>may</w:t>
      </w:r>
      <w:r w:rsidRPr="00935B7A">
        <w:rPr>
          <w:rFonts w:ascii="Arial" w:eastAsia="Calibri" w:hAnsi="Arial" w:cs="Arial"/>
          <w:sz w:val="24"/>
          <w:szCs w:val="24"/>
        </w:rPr>
        <w:t xml:space="preserve"> need to be implemented </w:t>
      </w:r>
      <w:r>
        <w:rPr>
          <w:rFonts w:ascii="Arial" w:eastAsia="Calibri" w:hAnsi="Arial" w:cs="Arial"/>
          <w:sz w:val="24"/>
          <w:szCs w:val="24"/>
        </w:rPr>
        <w:t xml:space="preserve">therefore </w:t>
      </w:r>
      <w:r w:rsidRPr="00935B7A">
        <w:rPr>
          <w:rFonts w:ascii="Arial" w:eastAsia="Calibri" w:hAnsi="Arial" w:cs="Arial"/>
          <w:sz w:val="24"/>
          <w:szCs w:val="24"/>
        </w:rPr>
        <w:t xml:space="preserve">include the following: </w:t>
      </w:r>
    </w:p>
    <w:p w14:paraId="2C1E0CB4" w14:textId="77777777" w:rsidR="00FB4D10" w:rsidRDefault="00FB4D10" w:rsidP="00FB4D10">
      <w:pPr>
        <w:pStyle w:val="ListParagraph"/>
        <w:numPr>
          <w:ilvl w:val="1"/>
          <w:numId w:val="20"/>
        </w:numPr>
        <w:spacing w:after="120" w:line="360" w:lineRule="auto"/>
        <w:ind w:right="1582"/>
        <w:jc w:val="both"/>
        <w:rPr>
          <w:rFonts w:ascii="Arial" w:eastAsia="Calibri" w:hAnsi="Arial" w:cs="Arial"/>
          <w:sz w:val="24"/>
          <w:szCs w:val="24"/>
        </w:rPr>
      </w:pPr>
      <w:bookmarkStart w:id="8" w:name="_Hlk166073049"/>
      <w:r w:rsidRPr="00935B7A">
        <w:rPr>
          <w:rFonts w:ascii="Arial" w:eastAsia="Calibri" w:hAnsi="Arial" w:cs="Arial"/>
          <w:sz w:val="24"/>
          <w:szCs w:val="24"/>
        </w:rPr>
        <w:t xml:space="preserve">No budgetary provision for 2024/25 pay </w:t>
      </w:r>
      <w:proofErr w:type="gramStart"/>
      <w:r w:rsidRPr="00935B7A">
        <w:rPr>
          <w:rFonts w:ascii="Arial" w:eastAsia="Calibri" w:hAnsi="Arial" w:cs="Arial"/>
          <w:sz w:val="24"/>
          <w:szCs w:val="24"/>
        </w:rPr>
        <w:t>settlements</w:t>
      </w:r>
      <w:proofErr w:type="gramEnd"/>
      <w:r w:rsidRPr="00935B7A">
        <w:rPr>
          <w:rFonts w:ascii="Arial" w:eastAsia="Calibri" w:hAnsi="Arial" w:cs="Arial"/>
          <w:sz w:val="24"/>
          <w:szCs w:val="24"/>
        </w:rPr>
        <w:t xml:space="preserve"> </w:t>
      </w:r>
      <w:bookmarkEnd w:id="8"/>
    </w:p>
    <w:p w14:paraId="17DA1828" w14:textId="77777777" w:rsidR="00FB4D10" w:rsidRPr="00935B7A" w:rsidRDefault="00FB4D10" w:rsidP="00FB4D10">
      <w:pPr>
        <w:pStyle w:val="ListParagraph"/>
        <w:numPr>
          <w:ilvl w:val="1"/>
          <w:numId w:val="20"/>
        </w:numPr>
        <w:spacing w:after="120" w:line="360" w:lineRule="auto"/>
        <w:ind w:right="1582"/>
        <w:jc w:val="both"/>
        <w:rPr>
          <w:rFonts w:ascii="Arial" w:eastAsia="Calibri" w:hAnsi="Arial" w:cs="Arial"/>
          <w:sz w:val="24"/>
          <w:szCs w:val="24"/>
        </w:rPr>
      </w:pPr>
      <w:r w:rsidRPr="00062919">
        <w:rPr>
          <w:rFonts w:ascii="Arial" w:eastAsia="Calibri" w:hAnsi="Arial" w:cs="Arial"/>
          <w:sz w:val="24"/>
          <w:szCs w:val="24"/>
        </w:rPr>
        <w:t>Cease Core Grant Funding completely in 2024/25.</w:t>
      </w:r>
    </w:p>
    <w:p w14:paraId="24DD63F1" w14:textId="77777777" w:rsidR="00FB4D10" w:rsidRDefault="00FB4D10" w:rsidP="00FB4D10">
      <w:pPr>
        <w:pStyle w:val="ListParagraph"/>
        <w:numPr>
          <w:ilvl w:val="1"/>
          <w:numId w:val="20"/>
        </w:numPr>
        <w:spacing w:after="120" w:line="360" w:lineRule="auto"/>
        <w:ind w:right="1582"/>
        <w:jc w:val="both"/>
        <w:rPr>
          <w:rFonts w:ascii="Arial" w:hAnsi="Arial" w:cs="Arial"/>
          <w:color w:val="131313"/>
          <w:sz w:val="24"/>
          <w:szCs w:val="24"/>
        </w:rPr>
      </w:pPr>
      <w:r w:rsidRPr="00935B7A">
        <w:rPr>
          <w:rFonts w:ascii="Arial" w:hAnsi="Arial" w:cs="Arial"/>
          <w:color w:val="131313"/>
          <w:sz w:val="24"/>
          <w:szCs w:val="24"/>
        </w:rPr>
        <w:t>Restrictions on the use of new drugs and therapies approved in Great Britain leading to lower levels of treatment for our</w:t>
      </w:r>
      <w:r w:rsidRPr="00935B7A">
        <w:rPr>
          <w:rFonts w:ascii="Arial" w:hAnsi="Arial" w:cs="Arial"/>
          <w:color w:val="131313"/>
          <w:spacing w:val="-22"/>
          <w:sz w:val="24"/>
          <w:szCs w:val="24"/>
        </w:rPr>
        <w:t xml:space="preserve"> </w:t>
      </w:r>
      <w:r w:rsidRPr="00935B7A">
        <w:rPr>
          <w:rFonts w:ascii="Arial" w:hAnsi="Arial" w:cs="Arial"/>
          <w:color w:val="131313"/>
          <w:sz w:val="24"/>
          <w:szCs w:val="24"/>
        </w:rPr>
        <w:t>patients.</w:t>
      </w:r>
    </w:p>
    <w:p w14:paraId="5C4FCADF" w14:textId="77777777" w:rsidR="00FB4D10" w:rsidRPr="007F5472" w:rsidRDefault="00FB4D10" w:rsidP="00FB4D10">
      <w:pPr>
        <w:pStyle w:val="ListParagraph"/>
        <w:numPr>
          <w:ilvl w:val="1"/>
          <w:numId w:val="20"/>
        </w:numPr>
        <w:spacing w:after="120" w:line="360" w:lineRule="auto"/>
        <w:ind w:right="1582"/>
        <w:jc w:val="both"/>
        <w:rPr>
          <w:rFonts w:ascii="Arial" w:hAnsi="Arial" w:cs="Arial"/>
          <w:color w:val="131313"/>
          <w:sz w:val="24"/>
          <w:szCs w:val="24"/>
        </w:rPr>
      </w:pPr>
      <w:r w:rsidRPr="007F5472">
        <w:rPr>
          <w:rFonts w:ascii="Arial" w:hAnsi="Arial" w:cs="Arial"/>
          <w:sz w:val="24"/>
          <w:szCs w:val="24"/>
          <w:lang w:val="en-US"/>
        </w:rPr>
        <w:t>Reduction in payments for support services provided by the Community and Voluntary Sector.</w:t>
      </w:r>
    </w:p>
    <w:p w14:paraId="7C26C14C" w14:textId="6CE0E08A" w:rsidR="00FB4D10" w:rsidRPr="00960298" w:rsidRDefault="00FB4D10" w:rsidP="00FB4D10">
      <w:pPr>
        <w:pStyle w:val="ListParagraph"/>
        <w:numPr>
          <w:ilvl w:val="1"/>
          <w:numId w:val="20"/>
        </w:numPr>
        <w:spacing w:after="120" w:line="360" w:lineRule="auto"/>
        <w:ind w:right="1582"/>
        <w:jc w:val="both"/>
        <w:rPr>
          <w:rFonts w:ascii="Arial" w:hAnsi="Arial" w:cs="Arial"/>
          <w:color w:val="131313"/>
          <w:sz w:val="24"/>
          <w:szCs w:val="24"/>
        </w:rPr>
      </w:pPr>
      <w:r w:rsidRPr="00935B7A">
        <w:rPr>
          <w:rFonts w:ascii="Arial" w:hAnsi="Arial" w:cs="Arial"/>
          <w:color w:val="131313"/>
          <w:sz w:val="24"/>
          <w:szCs w:val="24"/>
        </w:rPr>
        <w:t>A halt to Waiting List Initiative (WLI) activities</w:t>
      </w:r>
      <w:r>
        <w:rPr>
          <w:rFonts w:ascii="Arial" w:hAnsi="Arial" w:cs="Arial"/>
          <w:color w:val="131313"/>
          <w:sz w:val="24"/>
          <w:szCs w:val="24"/>
        </w:rPr>
        <w:t xml:space="preserve"> that are not funded from the </w:t>
      </w:r>
      <w:r>
        <w:rPr>
          <w:rFonts w:ascii="Arial" w:hAnsi="Arial" w:cs="Arial"/>
          <w:b/>
          <w:bCs/>
          <w:color w:val="131313"/>
          <w:sz w:val="24"/>
          <w:szCs w:val="24"/>
        </w:rPr>
        <w:t xml:space="preserve">£34m </w:t>
      </w:r>
      <w:r>
        <w:rPr>
          <w:rFonts w:ascii="Arial" w:hAnsi="Arial" w:cs="Arial"/>
          <w:color w:val="131313"/>
          <w:sz w:val="24"/>
          <w:szCs w:val="24"/>
        </w:rPr>
        <w:t>specifically allocated for this purpose</w:t>
      </w:r>
      <w:r w:rsidRPr="00935B7A">
        <w:rPr>
          <w:rFonts w:ascii="Arial" w:hAnsi="Arial" w:cs="Arial"/>
          <w:color w:val="131313"/>
          <w:sz w:val="24"/>
          <w:szCs w:val="24"/>
        </w:rPr>
        <w:t xml:space="preserve">. </w:t>
      </w:r>
      <w:r>
        <w:rPr>
          <w:rFonts w:ascii="Arial" w:hAnsi="Arial" w:cs="Arial"/>
          <w:color w:val="131313"/>
          <w:sz w:val="24"/>
          <w:szCs w:val="24"/>
        </w:rPr>
        <w:t>A</w:t>
      </w:r>
      <w:r w:rsidRPr="00935B7A">
        <w:rPr>
          <w:rFonts w:ascii="Arial" w:hAnsi="Arial" w:cs="Arial"/>
          <w:color w:val="131313"/>
          <w:sz w:val="24"/>
          <w:szCs w:val="24"/>
        </w:rPr>
        <w:t xml:space="preserve">pproximately </w:t>
      </w:r>
      <w:r w:rsidRPr="00935B7A">
        <w:rPr>
          <w:rFonts w:ascii="Arial" w:hAnsi="Arial" w:cs="Arial"/>
          <w:b/>
          <w:bCs/>
          <w:color w:val="131313"/>
          <w:sz w:val="24"/>
          <w:szCs w:val="24"/>
        </w:rPr>
        <w:t>£75-80 million</w:t>
      </w:r>
      <w:r w:rsidRPr="00935B7A">
        <w:rPr>
          <w:rFonts w:ascii="Arial" w:hAnsi="Arial" w:cs="Arial"/>
          <w:color w:val="131313"/>
          <w:sz w:val="24"/>
          <w:szCs w:val="24"/>
        </w:rPr>
        <w:t xml:space="preserve"> is needed to ensure those with cancer or time critical conditions can be treated as required. The </w:t>
      </w:r>
      <w:r w:rsidRPr="00935B7A">
        <w:rPr>
          <w:rFonts w:ascii="Arial" w:hAnsi="Arial" w:cs="Arial"/>
          <w:b/>
          <w:bCs/>
          <w:color w:val="131313"/>
          <w:sz w:val="24"/>
          <w:szCs w:val="24"/>
        </w:rPr>
        <w:t>£34 million</w:t>
      </w:r>
      <w:r w:rsidRPr="00935B7A">
        <w:rPr>
          <w:rFonts w:ascii="Arial" w:hAnsi="Arial" w:cs="Arial"/>
          <w:color w:val="131313"/>
          <w:sz w:val="24"/>
          <w:szCs w:val="24"/>
        </w:rPr>
        <w:t xml:space="preserve"> provided for waiting lists is less than half of that needed</w:t>
      </w:r>
      <w:r>
        <w:rPr>
          <w:rFonts w:ascii="Arial" w:hAnsi="Arial" w:cs="Arial"/>
          <w:color w:val="131313"/>
          <w:sz w:val="24"/>
          <w:szCs w:val="24"/>
        </w:rPr>
        <w:t>.</w:t>
      </w:r>
    </w:p>
    <w:p w14:paraId="75D27D36" w14:textId="77777777" w:rsidR="00FB4D10" w:rsidRPr="00935B7A" w:rsidRDefault="00FB4D10" w:rsidP="00FB4D10">
      <w:pPr>
        <w:pStyle w:val="ListParagraph"/>
        <w:numPr>
          <w:ilvl w:val="1"/>
          <w:numId w:val="20"/>
        </w:numPr>
        <w:spacing w:after="120" w:line="360" w:lineRule="auto"/>
        <w:ind w:right="1582"/>
        <w:jc w:val="both"/>
        <w:rPr>
          <w:rFonts w:ascii="Arial" w:hAnsi="Arial" w:cs="Arial"/>
          <w:color w:val="131313"/>
          <w:sz w:val="24"/>
          <w:szCs w:val="24"/>
        </w:rPr>
      </w:pPr>
      <w:r w:rsidRPr="00935B7A">
        <w:rPr>
          <w:rFonts w:ascii="Arial" w:hAnsi="Arial" w:cs="Arial"/>
          <w:color w:val="131313"/>
          <w:sz w:val="24"/>
          <w:szCs w:val="24"/>
        </w:rPr>
        <w:t>Suspending some vaccination</w:t>
      </w:r>
      <w:r w:rsidRPr="00935B7A">
        <w:rPr>
          <w:rFonts w:ascii="Arial" w:hAnsi="Arial" w:cs="Arial"/>
          <w:color w:val="131313"/>
          <w:spacing w:val="40"/>
          <w:sz w:val="24"/>
          <w:szCs w:val="24"/>
        </w:rPr>
        <w:t xml:space="preserve"> </w:t>
      </w:r>
      <w:r w:rsidRPr="00935B7A">
        <w:rPr>
          <w:rFonts w:ascii="Arial" w:hAnsi="Arial" w:cs="Arial"/>
          <w:color w:val="131313"/>
          <w:sz w:val="24"/>
          <w:szCs w:val="24"/>
        </w:rPr>
        <w:t>programmes.</w:t>
      </w:r>
    </w:p>
    <w:p w14:paraId="271A8385" w14:textId="77777777" w:rsidR="00FB4D10" w:rsidRDefault="00FB4D10" w:rsidP="00FB4D10">
      <w:pPr>
        <w:pStyle w:val="ListParagraph"/>
        <w:numPr>
          <w:ilvl w:val="1"/>
          <w:numId w:val="20"/>
        </w:numPr>
        <w:spacing w:after="120" w:line="360" w:lineRule="auto"/>
        <w:ind w:right="1582"/>
        <w:jc w:val="both"/>
        <w:rPr>
          <w:rFonts w:ascii="Arial" w:hAnsi="Arial" w:cs="Arial"/>
          <w:color w:val="131313"/>
          <w:sz w:val="24"/>
          <w:szCs w:val="24"/>
        </w:rPr>
      </w:pPr>
      <w:r w:rsidRPr="00935B7A">
        <w:rPr>
          <w:rFonts w:ascii="Arial" w:hAnsi="Arial" w:cs="Arial"/>
          <w:color w:val="131313"/>
          <w:sz w:val="24"/>
          <w:szCs w:val="24"/>
        </w:rPr>
        <w:t>Reduction in funding for enhanced GP services for example diabetes, psychology, carers health and palliative</w:t>
      </w:r>
      <w:r w:rsidRPr="00935B7A">
        <w:rPr>
          <w:rFonts w:ascii="Arial" w:hAnsi="Arial" w:cs="Arial"/>
          <w:color w:val="131313"/>
          <w:spacing w:val="21"/>
          <w:sz w:val="24"/>
          <w:szCs w:val="24"/>
        </w:rPr>
        <w:t xml:space="preserve"> </w:t>
      </w:r>
      <w:r w:rsidRPr="00935B7A">
        <w:rPr>
          <w:rFonts w:ascii="Arial" w:hAnsi="Arial" w:cs="Arial"/>
          <w:color w:val="131313"/>
          <w:sz w:val="24"/>
          <w:szCs w:val="24"/>
        </w:rPr>
        <w:t>care.</w:t>
      </w:r>
    </w:p>
    <w:p w14:paraId="31A269D4" w14:textId="4F279B55" w:rsidR="006F2203" w:rsidRDefault="006F2203" w:rsidP="00FB4D10">
      <w:pPr>
        <w:pStyle w:val="ListParagraph"/>
        <w:numPr>
          <w:ilvl w:val="1"/>
          <w:numId w:val="20"/>
        </w:numPr>
        <w:spacing w:after="120" w:line="360" w:lineRule="auto"/>
        <w:ind w:right="1582"/>
        <w:jc w:val="both"/>
        <w:rPr>
          <w:rFonts w:ascii="Arial" w:hAnsi="Arial" w:cs="Arial"/>
          <w:color w:val="131313"/>
          <w:sz w:val="24"/>
          <w:szCs w:val="24"/>
        </w:rPr>
      </w:pPr>
    </w:p>
    <w:p w14:paraId="6399DB46" w14:textId="2E376B0B" w:rsidR="006F2203" w:rsidRDefault="00805751" w:rsidP="00EF4F09">
      <w:pPr>
        <w:pStyle w:val="ListParagraph"/>
        <w:numPr>
          <w:ilvl w:val="1"/>
          <w:numId w:val="20"/>
        </w:numPr>
        <w:spacing w:after="120" w:line="360" w:lineRule="auto"/>
        <w:ind w:right="1582"/>
        <w:jc w:val="both"/>
        <w:rPr>
          <w:rFonts w:ascii="Arial" w:hAnsi="Arial" w:cs="Arial"/>
          <w:color w:val="131313"/>
          <w:sz w:val="24"/>
          <w:szCs w:val="24"/>
        </w:rPr>
      </w:pPr>
      <w:r w:rsidRPr="00805751">
        <w:rPr>
          <w:rFonts w:ascii="Arial" w:hAnsi="Arial" w:cs="Arial"/>
          <w:color w:val="131313"/>
          <w:sz w:val="24"/>
          <w:szCs w:val="24"/>
        </w:rPr>
        <w:t>a reduction of circa 400 acute hospital beds across NI.</w:t>
      </w:r>
    </w:p>
    <w:p w14:paraId="3C809F95" w14:textId="312BBF7F" w:rsidR="00805751" w:rsidRDefault="00805751" w:rsidP="00EF4F09">
      <w:pPr>
        <w:pStyle w:val="ListParagraph"/>
        <w:numPr>
          <w:ilvl w:val="1"/>
          <w:numId w:val="20"/>
        </w:numPr>
        <w:spacing w:after="120" w:line="360" w:lineRule="auto"/>
        <w:ind w:right="1582"/>
        <w:jc w:val="both"/>
        <w:rPr>
          <w:rFonts w:ascii="Arial" w:hAnsi="Arial" w:cs="Arial"/>
          <w:color w:val="131313"/>
          <w:sz w:val="24"/>
          <w:szCs w:val="24"/>
        </w:rPr>
      </w:pPr>
      <w:r w:rsidRPr="00805751">
        <w:rPr>
          <w:rFonts w:ascii="Arial" w:hAnsi="Arial" w:cs="Arial"/>
          <w:color w:val="131313"/>
          <w:sz w:val="24"/>
          <w:szCs w:val="24"/>
        </w:rPr>
        <w:t>a further estimated reduction in staffing of 1,200 provincewide yielding an estimated 4% reduction in staffing costs. This would inevitably significantly reduce the ability of Trusts to maintain existing services.</w:t>
      </w:r>
    </w:p>
    <w:p w14:paraId="0A89148B" w14:textId="2BB2E738" w:rsidR="00805751" w:rsidRDefault="00805751" w:rsidP="00EF4F09">
      <w:pPr>
        <w:pStyle w:val="ListParagraph"/>
        <w:numPr>
          <w:ilvl w:val="1"/>
          <w:numId w:val="20"/>
        </w:numPr>
        <w:spacing w:after="120" w:line="360" w:lineRule="auto"/>
        <w:ind w:right="1582"/>
        <w:jc w:val="both"/>
        <w:rPr>
          <w:rFonts w:ascii="Arial" w:hAnsi="Arial" w:cs="Arial"/>
          <w:color w:val="131313"/>
          <w:sz w:val="24"/>
          <w:szCs w:val="24"/>
        </w:rPr>
      </w:pPr>
      <w:r w:rsidRPr="00805751">
        <w:rPr>
          <w:rFonts w:ascii="Arial" w:hAnsi="Arial" w:cs="Arial"/>
          <w:color w:val="131313"/>
          <w:sz w:val="24"/>
          <w:szCs w:val="24"/>
        </w:rPr>
        <w:t>A reduction of in the region of 1,100,000 hours of homecare/domiciliary care type support provincewide over the year.</w:t>
      </w:r>
    </w:p>
    <w:p w14:paraId="229EA8BA" w14:textId="7ED01FC2" w:rsidR="00805751" w:rsidRPr="00935B7A" w:rsidRDefault="00805751" w:rsidP="00EF4F09">
      <w:pPr>
        <w:pStyle w:val="ListParagraph"/>
        <w:numPr>
          <w:ilvl w:val="1"/>
          <w:numId w:val="20"/>
        </w:numPr>
        <w:spacing w:after="120" w:line="360" w:lineRule="auto"/>
        <w:ind w:right="1582"/>
        <w:jc w:val="both"/>
        <w:rPr>
          <w:rFonts w:ascii="Arial" w:hAnsi="Arial" w:cs="Arial"/>
          <w:color w:val="131313"/>
          <w:sz w:val="24"/>
          <w:szCs w:val="24"/>
        </w:rPr>
      </w:pPr>
      <w:r w:rsidRPr="00805751">
        <w:rPr>
          <w:rFonts w:ascii="Arial" w:hAnsi="Arial" w:cs="Arial"/>
          <w:color w:val="131313"/>
          <w:sz w:val="24"/>
          <w:szCs w:val="24"/>
        </w:rPr>
        <w:t>an estimated reduction of care home beds of circa 500.</w:t>
      </w:r>
    </w:p>
    <w:p w14:paraId="1D3DAF6C" w14:textId="77777777" w:rsidR="00FB4D10" w:rsidRDefault="00FB4D10" w:rsidP="00FB4D10">
      <w:pPr>
        <w:pStyle w:val="BodyText"/>
        <w:tabs>
          <w:tab w:val="left" w:pos="1903"/>
        </w:tabs>
        <w:kinsoku w:val="0"/>
        <w:overflowPunct w:val="0"/>
        <w:spacing w:before="6" w:line="360" w:lineRule="auto"/>
        <w:ind w:left="2625" w:right="818"/>
        <w:rPr>
          <w:rFonts w:ascii="Arial" w:hAnsi="Arial" w:cs="Arial"/>
          <w:color w:val="131313"/>
          <w:sz w:val="24"/>
          <w:szCs w:val="24"/>
        </w:rPr>
      </w:pPr>
    </w:p>
    <w:p w14:paraId="627F8538" w14:textId="2385E97D" w:rsidR="00FB4D10" w:rsidRDefault="00FB4D10" w:rsidP="00FB4D10">
      <w:pPr>
        <w:pStyle w:val="ListParagraph"/>
        <w:numPr>
          <w:ilvl w:val="0"/>
          <w:numId w:val="20"/>
        </w:numPr>
        <w:spacing w:after="120" w:line="360" w:lineRule="auto"/>
        <w:ind w:right="1582"/>
        <w:jc w:val="both"/>
        <w:rPr>
          <w:rFonts w:ascii="Arial" w:eastAsia="Calibri" w:hAnsi="Arial" w:cs="Arial"/>
          <w:sz w:val="24"/>
          <w:szCs w:val="24"/>
        </w:rPr>
      </w:pPr>
      <w:r>
        <w:rPr>
          <w:rFonts w:ascii="Arial" w:eastAsia="Calibri" w:hAnsi="Arial" w:cs="Arial"/>
          <w:sz w:val="24"/>
          <w:szCs w:val="24"/>
        </w:rPr>
        <w:t xml:space="preserve">Trusts </w:t>
      </w:r>
      <w:r w:rsidR="00EF4F09">
        <w:rPr>
          <w:rFonts w:ascii="Arial" w:eastAsia="Calibri" w:hAnsi="Arial" w:cs="Arial"/>
          <w:sz w:val="24"/>
          <w:szCs w:val="24"/>
        </w:rPr>
        <w:t xml:space="preserve">were </w:t>
      </w:r>
      <w:r>
        <w:rPr>
          <w:rFonts w:ascii="Arial" w:eastAsia="Calibri" w:hAnsi="Arial" w:cs="Arial"/>
          <w:sz w:val="24"/>
          <w:szCs w:val="24"/>
        </w:rPr>
        <w:t xml:space="preserve">provided with indicative allocations and asked to provide plans as to the measures they would need to take to live within these by 21 May. The Department will then consider these proposals and make decisions on final allocations, with the </w:t>
      </w:r>
      <w:r>
        <w:rPr>
          <w:rFonts w:ascii="Arial" w:eastAsia="Calibri" w:hAnsi="Arial" w:cs="Arial"/>
          <w:sz w:val="24"/>
          <w:szCs w:val="24"/>
        </w:rPr>
        <w:lastRenderedPageBreak/>
        <w:t>aim of doing this in June. Whilst this will not allow time for a full consultation prior to decisions being made any early responses will be taken into account, with responses beyond that point being considered when decisions are taken later in the year on the allocation of any funding over and above that already assumed in our plans. To delay further than this prior to making decisions would risk deeper cuts later in the year. Consultation on the implementation of individual measures will also be undertaken where appropriate.</w:t>
      </w:r>
    </w:p>
    <w:p w14:paraId="32F12EC7" w14:textId="77777777" w:rsidR="00805751" w:rsidRDefault="00805751" w:rsidP="00805751">
      <w:pPr>
        <w:pStyle w:val="ListParagraph"/>
        <w:spacing w:after="120" w:line="360" w:lineRule="auto"/>
        <w:ind w:left="360" w:right="1582"/>
        <w:jc w:val="both"/>
        <w:rPr>
          <w:rFonts w:ascii="Arial" w:eastAsia="Calibri" w:hAnsi="Arial" w:cs="Arial"/>
          <w:sz w:val="24"/>
          <w:szCs w:val="24"/>
        </w:rPr>
      </w:pPr>
    </w:p>
    <w:p w14:paraId="4B6DF3A1" w14:textId="635B1708" w:rsidR="00805751" w:rsidRPr="00805751" w:rsidRDefault="004631A4" w:rsidP="00805751">
      <w:pPr>
        <w:pStyle w:val="ListParagraph"/>
        <w:numPr>
          <w:ilvl w:val="0"/>
          <w:numId w:val="20"/>
        </w:numPr>
        <w:spacing w:after="120" w:line="360" w:lineRule="auto"/>
        <w:ind w:right="1582"/>
        <w:jc w:val="both"/>
        <w:rPr>
          <w:rFonts w:ascii="Arial" w:eastAsia="Calibri" w:hAnsi="Arial" w:cs="Arial"/>
          <w:sz w:val="24"/>
          <w:szCs w:val="24"/>
        </w:rPr>
      </w:pPr>
      <w:r>
        <w:rPr>
          <w:rFonts w:ascii="Arial" w:eastAsia="Calibri" w:hAnsi="Arial" w:cs="Arial"/>
          <w:sz w:val="24"/>
          <w:szCs w:val="24"/>
        </w:rPr>
        <w:t>I</w:t>
      </w:r>
      <w:r w:rsidR="00805751" w:rsidRPr="00805751">
        <w:rPr>
          <w:rFonts w:ascii="Arial" w:eastAsia="Calibri" w:hAnsi="Arial" w:cs="Arial"/>
          <w:sz w:val="24"/>
          <w:szCs w:val="24"/>
        </w:rPr>
        <w:t xml:space="preserve">ndicative financial plans from the five Health and Social Care Trusts have </w:t>
      </w:r>
      <w:r>
        <w:rPr>
          <w:rFonts w:ascii="Arial" w:eastAsia="Calibri" w:hAnsi="Arial" w:cs="Arial"/>
          <w:sz w:val="24"/>
          <w:szCs w:val="24"/>
        </w:rPr>
        <w:t xml:space="preserve">now </w:t>
      </w:r>
      <w:r w:rsidR="00805751" w:rsidRPr="00805751">
        <w:rPr>
          <w:rFonts w:ascii="Arial" w:eastAsia="Calibri" w:hAnsi="Arial" w:cs="Arial"/>
          <w:sz w:val="24"/>
          <w:szCs w:val="24"/>
        </w:rPr>
        <w:t xml:space="preserve">been received and these would suggest that the </w:t>
      </w:r>
      <w:r w:rsidR="00805751" w:rsidRPr="004631A4">
        <w:rPr>
          <w:rFonts w:ascii="Arial" w:eastAsia="Calibri" w:hAnsi="Arial" w:cs="Arial"/>
          <w:b/>
          <w:bCs/>
          <w:sz w:val="24"/>
          <w:szCs w:val="24"/>
        </w:rPr>
        <w:t>£412m</w:t>
      </w:r>
      <w:r w:rsidR="00805751" w:rsidRPr="00805751">
        <w:rPr>
          <w:rFonts w:ascii="Arial" w:eastAsia="Calibri" w:hAnsi="Arial" w:cs="Arial"/>
          <w:sz w:val="24"/>
          <w:szCs w:val="24"/>
        </w:rPr>
        <w:t xml:space="preserve"> funding gap </w:t>
      </w:r>
      <w:r>
        <w:rPr>
          <w:rFonts w:ascii="Arial" w:eastAsia="Calibri" w:hAnsi="Arial" w:cs="Arial"/>
          <w:sz w:val="24"/>
          <w:szCs w:val="24"/>
        </w:rPr>
        <w:t xml:space="preserve">referred to earlier </w:t>
      </w:r>
      <w:r w:rsidR="00805751" w:rsidRPr="00805751">
        <w:rPr>
          <w:rFonts w:ascii="Arial" w:eastAsia="Calibri" w:hAnsi="Arial" w:cs="Arial"/>
          <w:sz w:val="24"/>
          <w:szCs w:val="24"/>
        </w:rPr>
        <w:t xml:space="preserve">can be reduced to </w:t>
      </w:r>
      <w:r w:rsidR="00805751" w:rsidRPr="004631A4">
        <w:rPr>
          <w:rFonts w:ascii="Arial" w:eastAsia="Calibri" w:hAnsi="Arial" w:cs="Arial"/>
          <w:b/>
          <w:bCs/>
          <w:sz w:val="24"/>
          <w:szCs w:val="24"/>
        </w:rPr>
        <w:t>£3</w:t>
      </w:r>
      <w:r>
        <w:rPr>
          <w:rFonts w:ascii="Arial" w:eastAsia="Calibri" w:hAnsi="Arial" w:cs="Arial"/>
          <w:b/>
          <w:bCs/>
          <w:sz w:val="24"/>
          <w:szCs w:val="24"/>
        </w:rPr>
        <w:t>40</w:t>
      </w:r>
      <w:r w:rsidR="00805751" w:rsidRPr="004631A4">
        <w:rPr>
          <w:rFonts w:ascii="Arial" w:eastAsia="Calibri" w:hAnsi="Arial" w:cs="Arial"/>
          <w:b/>
          <w:bCs/>
          <w:sz w:val="24"/>
          <w:szCs w:val="24"/>
        </w:rPr>
        <w:t>m</w:t>
      </w:r>
      <w:r w:rsidR="0039765D">
        <w:rPr>
          <w:rFonts w:ascii="Arial" w:eastAsia="Calibri" w:hAnsi="Arial" w:cs="Arial"/>
          <w:b/>
          <w:bCs/>
          <w:sz w:val="24"/>
          <w:szCs w:val="24"/>
        </w:rPr>
        <w:t xml:space="preserve"> </w:t>
      </w:r>
      <w:r w:rsidR="0039765D">
        <w:rPr>
          <w:rFonts w:ascii="Arial" w:eastAsia="Calibri" w:hAnsi="Arial" w:cs="Arial"/>
          <w:sz w:val="24"/>
          <w:szCs w:val="24"/>
        </w:rPr>
        <w:t xml:space="preserve">(assuming at least </w:t>
      </w:r>
      <w:r w:rsidR="0039765D" w:rsidRPr="0039765D">
        <w:rPr>
          <w:rFonts w:ascii="Arial" w:eastAsia="Calibri" w:hAnsi="Arial" w:cs="Arial"/>
          <w:b/>
          <w:bCs/>
          <w:sz w:val="24"/>
          <w:szCs w:val="24"/>
        </w:rPr>
        <w:t>£75m</w:t>
      </w:r>
      <w:r w:rsidR="0039765D">
        <w:rPr>
          <w:rFonts w:ascii="Arial" w:eastAsia="Calibri" w:hAnsi="Arial" w:cs="Arial"/>
          <w:sz w:val="24"/>
          <w:szCs w:val="24"/>
        </w:rPr>
        <w:t xml:space="preserve"> is received from monitoring rounds)</w:t>
      </w:r>
      <w:r w:rsidR="00805751" w:rsidRPr="00805751">
        <w:rPr>
          <w:rFonts w:ascii="Arial" w:eastAsia="Calibri" w:hAnsi="Arial" w:cs="Arial"/>
          <w:sz w:val="24"/>
          <w:szCs w:val="24"/>
        </w:rPr>
        <w:t xml:space="preserve">. These plans are undergoing detailed assessment by Departmental finance officials and when this process is completed, </w:t>
      </w:r>
      <w:r w:rsidR="00EF4F09">
        <w:rPr>
          <w:rFonts w:ascii="Arial" w:eastAsia="Calibri" w:hAnsi="Arial" w:cs="Arial"/>
          <w:sz w:val="24"/>
          <w:szCs w:val="24"/>
        </w:rPr>
        <w:t>the Minister will need to consider what, if any, action he wishes to take to manage the funding gap further</w:t>
      </w:r>
      <w:r w:rsidR="00805751" w:rsidRPr="00805751">
        <w:rPr>
          <w:rFonts w:ascii="Arial" w:eastAsia="Calibri" w:hAnsi="Arial" w:cs="Arial"/>
          <w:sz w:val="24"/>
          <w:szCs w:val="24"/>
        </w:rPr>
        <w:t>.</w:t>
      </w:r>
    </w:p>
    <w:p w14:paraId="51269E05" w14:textId="77777777" w:rsidR="00FB4D10" w:rsidRPr="004631A4" w:rsidRDefault="00FB4D10" w:rsidP="004631A4">
      <w:pPr>
        <w:pStyle w:val="ListParagraph"/>
        <w:spacing w:after="120" w:line="360" w:lineRule="auto"/>
        <w:ind w:left="360" w:right="1582"/>
        <w:jc w:val="both"/>
        <w:rPr>
          <w:rFonts w:ascii="Arial" w:eastAsia="Calibri" w:hAnsi="Arial" w:cs="Arial"/>
          <w:sz w:val="24"/>
          <w:szCs w:val="24"/>
        </w:rPr>
      </w:pPr>
    </w:p>
    <w:p w14:paraId="5188F624" w14:textId="5F9EFC2F" w:rsidR="00FB4D10" w:rsidRPr="00935B7A" w:rsidRDefault="00FB4D10" w:rsidP="00FB4D10">
      <w:pPr>
        <w:pStyle w:val="ListParagraph"/>
        <w:numPr>
          <w:ilvl w:val="0"/>
          <w:numId w:val="20"/>
        </w:numPr>
        <w:spacing w:after="120" w:line="360" w:lineRule="auto"/>
        <w:ind w:right="1582"/>
        <w:jc w:val="both"/>
        <w:rPr>
          <w:rFonts w:ascii="Arial" w:eastAsia="Calibri" w:hAnsi="Arial" w:cs="Arial"/>
          <w:sz w:val="24"/>
          <w:szCs w:val="24"/>
        </w:rPr>
      </w:pPr>
      <w:r w:rsidRPr="00935B7A">
        <w:rPr>
          <w:rFonts w:ascii="Arial" w:eastAsia="Calibri" w:hAnsi="Arial" w:cs="Arial"/>
          <w:sz w:val="24"/>
          <w:szCs w:val="24"/>
        </w:rPr>
        <w:t xml:space="preserve">While the Department will have to consider the cost reduction measures as set out above, the </w:t>
      </w:r>
      <w:r w:rsidR="00E66D80">
        <w:rPr>
          <w:rFonts w:ascii="Arial" w:eastAsia="Calibri" w:hAnsi="Arial" w:cs="Arial"/>
          <w:sz w:val="24"/>
          <w:szCs w:val="24"/>
        </w:rPr>
        <w:t>D</w:t>
      </w:r>
      <w:r>
        <w:rPr>
          <w:rFonts w:ascii="Arial" w:eastAsia="Calibri" w:hAnsi="Arial" w:cs="Arial"/>
          <w:sz w:val="24"/>
          <w:szCs w:val="24"/>
        </w:rPr>
        <w:t>epartment has acted</w:t>
      </w:r>
      <w:r w:rsidRPr="00935B7A">
        <w:rPr>
          <w:rFonts w:ascii="Arial" w:eastAsia="Calibri" w:hAnsi="Arial" w:cs="Arial"/>
          <w:sz w:val="24"/>
          <w:szCs w:val="24"/>
        </w:rPr>
        <w:t xml:space="preserve"> to meet its legal commitments such as providing funding to support the National Living Wage and </w:t>
      </w:r>
      <w:r w:rsidR="00D62758">
        <w:rPr>
          <w:rFonts w:ascii="Arial" w:eastAsia="Calibri" w:hAnsi="Arial" w:cs="Arial"/>
          <w:sz w:val="24"/>
          <w:szCs w:val="24"/>
        </w:rPr>
        <w:t>to</w:t>
      </w:r>
      <w:r w:rsidRPr="00935B7A">
        <w:rPr>
          <w:rFonts w:ascii="Arial" w:eastAsia="Calibri" w:hAnsi="Arial" w:cs="Arial"/>
          <w:sz w:val="24"/>
          <w:szCs w:val="24"/>
        </w:rPr>
        <w:t xml:space="preserve"> enable key service transformation projects </w:t>
      </w:r>
      <w:r>
        <w:rPr>
          <w:rFonts w:ascii="Arial" w:eastAsia="Calibri" w:hAnsi="Arial" w:cs="Arial"/>
          <w:sz w:val="24"/>
          <w:szCs w:val="24"/>
        </w:rPr>
        <w:t xml:space="preserve">such as MDTs </w:t>
      </w:r>
      <w:r w:rsidRPr="00935B7A">
        <w:rPr>
          <w:rFonts w:ascii="Arial" w:eastAsia="Calibri" w:hAnsi="Arial" w:cs="Arial"/>
          <w:sz w:val="24"/>
          <w:szCs w:val="24"/>
        </w:rPr>
        <w:t>to continue at 2023</w:t>
      </w:r>
      <w:r>
        <w:rPr>
          <w:rFonts w:ascii="Arial" w:eastAsia="Calibri" w:hAnsi="Arial" w:cs="Arial"/>
          <w:sz w:val="24"/>
          <w:szCs w:val="24"/>
        </w:rPr>
        <w:t>-</w:t>
      </w:r>
      <w:r w:rsidRPr="00935B7A">
        <w:rPr>
          <w:rFonts w:ascii="Arial" w:eastAsia="Calibri" w:hAnsi="Arial" w:cs="Arial"/>
          <w:sz w:val="24"/>
          <w:szCs w:val="24"/>
        </w:rPr>
        <w:t xml:space="preserve">24 spending levels. </w:t>
      </w:r>
      <w:r>
        <w:rPr>
          <w:rFonts w:ascii="Arial" w:eastAsia="Calibri" w:hAnsi="Arial" w:cs="Arial"/>
          <w:sz w:val="24"/>
          <w:szCs w:val="24"/>
        </w:rPr>
        <w:t xml:space="preserve">The Department is also planning to ensure training budgets are protected from further cuts. </w:t>
      </w:r>
    </w:p>
    <w:p w14:paraId="0E579221" w14:textId="77777777" w:rsidR="00FB4D10" w:rsidRPr="00053CBF" w:rsidRDefault="00FB4D10" w:rsidP="00FB4D10">
      <w:pPr>
        <w:ind w:left="720"/>
        <w:contextualSpacing/>
        <w:rPr>
          <w:rFonts w:ascii="Arial" w:eastAsia="Calibri" w:hAnsi="Arial" w:cs="Arial"/>
          <w:sz w:val="24"/>
          <w:szCs w:val="24"/>
        </w:rPr>
      </w:pPr>
    </w:p>
    <w:p w14:paraId="508DC7AA" w14:textId="77777777" w:rsidR="00FB4D10" w:rsidRPr="00935B7A" w:rsidRDefault="00FB4D10" w:rsidP="00FB4D10">
      <w:pPr>
        <w:pStyle w:val="ListParagraph"/>
        <w:numPr>
          <w:ilvl w:val="0"/>
          <w:numId w:val="20"/>
        </w:numPr>
        <w:spacing w:after="120" w:line="360" w:lineRule="auto"/>
        <w:ind w:right="1582"/>
        <w:jc w:val="both"/>
        <w:rPr>
          <w:rFonts w:ascii="Arial" w:eastAsia="Calibri" w:hAnsi="Arial" w:cs="Arial"/>
          <w:sz w:val="24"/>
          <w:szCs w:val="24"/>
        </w:rPr>
      </w:pPr>
      <w:r w:rsidRPr="00935B7A">
        <w:rPr>
          <w:rFonts w:ascii="Arial" w:eastAsia="Calibri" w:hAnsi="Arial" w:cs="Arial"/>
          <w:sz w:val="24"/>
          <w:szCs w:val="24"/>
        </w:rPr>
        <w:t xml:space="preserve">The Department and its ALBs will continue to plan and implement service reconfiguration and redesign to the extent possible within existing levels of funding and to pursue greater efficiency and productivity to maximise the services that can be delivered within our funding envelope and make them more sustainable for the future. </w:t>
      </w:r>
      <w:r w:rsidRPr="00935B7A">
        <w:rPr>
          <w:rFonts w:ascii="Arial" w:eastAsia="Calibri" w:hAnsi="Arial" w:cs="Arial"/>
          <w:sz w:val="24"/>
          <w:szCs w:val="24"/>
        </w:rPr>
        <w:br w:type="page"/>
      </w:r>
    </w:p>
    <w:bookmarkEnd w:id="7"/>
    <w:p w14:paraId="6A31B021" w14:textId="77777777" w:rsidR="00FB4D10" w:rsidRPr="00D363C6" w:rsidRDefault="00FB4D10" w:rsidP="00FB4D10">
      <w:pPr>
        <w:spacing w:after="120" w:line="360" w:lineRule="auto"/>
        <w:ind w:right="709"/>
        <w:jc w:val="both"/>
        <w:rPr>
          <w:rFonts w:ascii="Arial" w:hAnsi="Arial" w:cs="Arial"/>
          <w:sz w:val="24"/>
          <w:szCs w:val="24"/>
        </w:rPr>
      </w:pPr>
      <w:r w:rsidRPr="00D363C6">
        <w:rPr>
          <w:rFonts w:ascii="Arial" w:hAnsi="Arial" w:cs="Arial"/>
          <w:b/>
          <w:sz w:val="28"/>
        </w:rPr>
        <w:lastRenderedPageBreak/>
        <w:t>Capital Budget</w:t>
      </w:r>
    </w:p>
    <w:p w14:paraId="0F3EC6FF" w14:textId="77777777" w:rsidR="00FB4D10" w:rsidRPr="00F56CA9" w:rsidRDefault="00FB4D10" w:rsidP="00FB4D10">
      <w:pPr>
        <w:spacing w:after="0" w:line="360" w:lineRule="auto"/>
        <w:jc w:val="both"/>
        <w:rPr>
          <w:rFonts w:ascii="Arial" w:hAnsi="Arial" w:cs="Arial"/>
          <w:b/>
          <w:bCs/>
          <w:sz w:val="24"/>
          <w:szCs w:val="24"/>
        </w:rPr>
      </w:pPr>
    </w:p>
    <w:p w14:paraId="7664D26A" w14:textId="77777777" w:rsidR="00FB4D10" w:rsidRPr="00F56CA9" w:rsidRDefault="00FB4D10" w:rsidP="00FB4D10">
      <w:pPr>
        <w:numPr>
          <w:ilvl w:val="0"/>
          <w:numId w:val="19"/>
        </w:numPr>
        <w:spacing w:after="120" w:line="360" w:lineRule="auto"/>
        <w:ind w:left="720" w:right="1582" w:hanging="720"/>
        <w:contextualSpacing/>
        <w:jc w:val="both"/>
        <w:rPr>
          <w:rFonts w:ascii="Arial" w:hAnsi="Arial" w:cs="Arial"/>
          <w:sz w:val="24"/>
          <w:szCs w:val="24"/>
        </w:rPr>
      </w:pPr>
      <w:r w:rsidRPr="00F56CA9">
        <w:rPr>
          <w:rFonts w:ascii="Arial" w:hAnsi="Arial" w:cs="Arial"/>
          <w:sz w:val="24"/>
          <w:szCs w:val="24"/>
        </w:rPr>
        <w:t>The Capital Budget settlement for the Department of Health in 202</w:t>
      </w:r>
      <w:r>
        <w:rPr>
          <w:rFonts w:ascii="Arial" w:hAnsi="Arial" w:cs="Arial"/>
          <w:sz w:val="24"/>
          <w:szCs w:val="24"/>
        </w:rPr>
        <w:t>4</w:t>
      </w:r>
      <w:r w:rsidRPr="00F56CA9">
        <w:rPr>
          <w:rFonts w:ascii="Arial" w:hAnsi="Arial" w:cs="Arial"/>
          <w:sz w:val="24"/>
          <w:szCs w:val="24"/>
        </w:rPr>
        <w:t>/2</w:t>
      </w:r>
      <w:r>
        <w:rPr>
          <w:rFonts w:ascii="Arial" w:hAnsi="Arial" w:cs="Arial"/>
          <w:sz w:val="24"/>
          <w:szCs w:val="24"/>
        </w:rPr>
        <w:t>5</w:t>
      </w:r>
      <w:r w:rsidRPr="00F56CA9">
        <w:rPr>
          <w:rFonts w:ascii="Arial" w:hAnsi="Arial" w:cs="Arial"/>
          <w:sz w:val="24"/>
          <w:szCs w:val="24"/>
        </w:rPr>
        <w:t xml:space="preserve"> is some </w:t>
      </w:r>
      <w:r w:rsidRPr="00F56CA9">
        <w:rPr>
          <w:rFonts w:ascii="Arial" w:hAnsi="Arial" w:cs="Arial"/>
          <w:b/>
          <w:bCs/>
          <w:sz w:val="24"/>
          <w:szCs w:val="24"/>
        </w:rPr>
        <w:t>£4</w:t>
      </w:r>
      <w:r>
        <w:rPr>
          <w:rFonts w:ascii="Arial" w:hAnsi="Arial" w:cs="Arial"/>
          <w:b/>
          <w:bCs/>
          <w:sz w:val="24"/>
          <w:szCs w:val="24"/>
        </w:rPr>
        <w:t>1</w:t>
      </w:r>
      <w:r w:rsidRPr="00F56CA9">
        <w:rPr>
          <w:rFonts w:ascii="Arial" w:hAnsi="Arial" w:cs="Arial"/>
          <w:b/>
          <w:bCs/>
          <w:sz w:val="24"/>
          <w:szCs w:val="24"/>
        </w:rPr>
        <w:t>6</w:t>
      </w:r>
      <w:r>
        <w:rPr>
          <w:rFonts w:ascii="Arial" w:hAnsi="Arial" w:cs="Arial"/>
          <w:b/>
          <w:bCs/>
          <w:sz w:val="24"/>
          <w:szCs w:val="24"/>
        </w:rPr>
        <w:t>.8</w:t>
      </w:r>
      <w:r w:rsidRPr="00F56CA9">
        <w:rPr>
          <w:rFonts w:ascii="Arial" w:hAnsi="Arial" w:cs="Arial"/>
          <w:b/>
          <w:bCs/>
          <w:sz w:val="24"/>
          <w:szCs w:val="24"/>
        </w:rPr>
        <w:t xml:space="preserve"> million</w:t>
      </w:r>
      <w:r w:rsidRPr="00F56CA9">
        <w:rPr>
          <w:rFonts w:ascii="Arial" w:hAnsi="Arial" w:cs="Arial"/>
          <w:sz w:val="24"/>
          <w:szCs w:val="24"/>
        </w:rPr>
        <w:t xml:space="preserve"> which is net of </w:t>
      </w:r>
      <w:r w:rsidRPr="00F56CA9">
        <w:rPr>
          <w:rFonts w:ascii="Arial" w:hAnsi="Arial" w:cs="Arial"/>
          <w:b/>
          <w:bCs/>
          <w:sz w:val="24"/>
          <w:szCs w:val="24"/>
        </w:rPr>
        <w:t>£1</w:t>
      </w:r>
      <w:r>
        <w:rPr>
          <w:rFonts w:ascii="Arial" w:hAnsi="Arial" w:cs="Arial"/>
          <w:b/>
          <w:bCs/>
          <w:sz w:val="24"/>
          <w:szCs w:val="24"/>
        </w:rPr>
        <w:t>9</w:t>
      </w:r>
      <w:r w:rsidRPr="00F56CA9">
        <w:rPr>
          <w:rFonts w:ascii="Arial" w:hAnsi="Arial" w:cs="Arial"/>
          <w:b/>
          <w:bCs/>
          <w:sz w:val="24"/>
          <w:szCs w:val="24"/>
        </w:rPr>
        <w:t xml:space="preserve"> million</w:t>
      </w:r>
      <w:r w:rsidRPr="00F56CA9">
        <w:rPr>
          <w:rFonts w:ascii="Arial" w:hAnsi="Arial" w:cs="Arial"/>
          <w:sz w:val="24"/>
          <w:szCs w:val="24"/>
        </w:rPr>
        <w:t xml:space="preserve"> of capital receipts.  This one year budget allocation will enable the Department to fund existing priorities</w:t>
      </w:r>
      <w:r>
        <w:rPr>
          <w:rFonts w:ascii="Arial" w:hAnsi="Arial" w:cs="Arial"/>
          <w:sz w:val="24"/>
          <w:szCs w:val="24"/>
        </w:rPr>
        <w:t>.</w:t>
      </w:r>
      <w:r w:rsidRPr="00F56CA9">
        <w:rPr>
          <w:rFonts w:ascii="Arial" w:hAnsi="Arial" w:cs="Arial"/>
          <w:sz w:val="24"/>
          <w:szCs w:val="24"/>
        </w:rPr>
        <w:t xml:space="preserve"> </w:t>
      </w:r>
      <w:r>
        <w:rPr>
          <w:rFonts w:ascii="Arial" w:hAnsi="Arial" w:cs="Arial"/>
          <w:sz w:val="24"/>
          <w:szCs w:val="24"/>
        </w:rPr>
        <w:t>H</w:t>
      </w:r>
      <w:r w:rsidRPr="00F56CA9">
        <w:rPr>
          <w:rFonts w:ascii="Arial" w:hAnsi="Arial" w:cs="Arial"/>
          <w:sz w:val="24"/>
          <w:szCs w:val="24"/>
        </w:rPr>
        <w:t>owever</w:t>
      </w:r>
      <w:r>
        <w:rPr>
          <w:rFonts w:ascii="Arial" w:hAnsi="Arial" w:cs="Arial"/>
          <w:sz w:val="24"/>
          <w:szCs w:val="24"/>
        </w:rPr>
        <w:t>,</w:t>
      </w:r>
      <w:r w:rsidRPr="00F56CA9">
        <w:rPr>
          <w:rFonts w:ascii="Arial" w:hAnsi="Arial" w:cs="Arial"/>
          <w:sz w:val="24"/>
          <w:szCs w:val="24"/>
        </w:rPr>
        <w:t xml:space="preserve"> it </w:t>
      </w:r>
      <w:r>
        <w:rPr>
          <w:rFonts w:ascii="Arial" w:hAnsi="Arial" w:cs="Arial"/>
          <w:sz w:val="24"/>
          <w:szCs w:val="24"/>
        </w:rPr>
        <w:t>is insufficient to provide</w:t>
      </w:r>
      <w:r w:rsidRPr="00F56CA9">
        <w:rPr>
          <w:rFonts w:ascii="Arial" w:hAnsi="Arial" w:cs="Arial"/>
          <w:sz w:val="24"/>
          <w:szCs w:val="24"/>
        </w:rPr>
        <w:t xml:space="preserve"> the capital funding required to progress the Department’s </w:t>
      </w:r>
      <w:r>
        <w:rPr>
          <w:rFonts w:ascii="Arial" w:hAnsi="Arial" w:cs="Arial"/>
          <w:sz w:val="24"/>
          <w:szCs w:val="24"/>
        </w:rPr>
        <w:t xml:space="preserve">planned </w:t>
      </w:r>
      <w:r w:rsidRPr="00F56CA9">
        <w:rPr>
          <w:rFonts w:ascii="Arial" w:hAnsi="Arial" w:cs="Arial"/>
          <w:sz w:val="24"/>
          <w:szCs w:val="24"/>
        </w:rPr>
        <w:t xml:space="preserve">capital investment programme.   </w:t>
      </w:r>
    </w:p>
    <w:p w14:paraId="14E92C0A" w14:textId="77777777" w:rsidR="00FB4D10" w:rsidRPr="00F56CA9" w:rsidRDefault="00FB4D10" w:rsidP="00FB4D10">
      <w:pPr>
        <w:autoSpaceDN w:val="0"/>
        <w:spacing w:after="0" w:line="360" w:lineRule="auto"/>
        <w:ind w:left="360"/>
        <w:jc w:val="both"/>
        <w:rPr>
          <w:rFonts w:ascii="Arial" w:eastAsia="Times New Roman" w:hAnsi="Arial" w:cs="Arial"/>
          <w:sz w:val="24"/>
          <w:szCs w:val="24"/>
          <w:lang w:eastAsia="en-GB"/>
        </w:rPr>
      </w:pPr>
    </w:p>
    <w:p w14:paraId="504B351A" w14:textId="5CDBA9FF" w:rsidR="00FB4D10" w:rsidRPr="00F56CA9" w:rsidRDefault="00FB4D10" w:rsidP="00FB4D10">
      <w:pPr>
        <w:numPr>
          <w:ilvl w:val="0"/>
          <w:numId w:val="19"/>
        </w:numPr>
        <w:spacing w:after="120" w:line="360" w:lineRule="auto"/>
        <w:ind w:left="720" w:right="1582" w:hanging="720"/>
        <w:contextualSpacing/>
        <w:jc w:val="both"/>
        <w:rPr>
          <w:rFonts w:ascii="Arial" w:eastAsia="Times New Roman" w:hAnsi="Arial" w:cs="Arial"/>
          <w:sz w:val="24"/>
          <w:szCs w:val="24"/>
          <w:lang w:eastAsia="en-GB"/>
        </w:rPr>
      </w:pPr>
      <w:r w:rsidRPr="00F56CA9">
        <w:rPr>
          <w:rFonts w:ascii="Arial" w:eastAsia="Calibri" w:hAnsi="Arial" w:cs="Arial"/>
          <w:sz w:val="24"/>
          <w:szCs w:val="24"/>
        </w:rPr>
        <w:t xml:space="preserve">The budget settlement shows </w:t>
      </w:r>
      <w:r>
        <w:rPr>
          <w:rFonts w:ascii="Arial" w:eastAsia="Calibri" w:hAnsi="Arial" w:cs="Arial"/>
          <w:sz w:val="24"/>
          <w:szCs w:val="24"/>
        </w:rPr>
        <w:t xml:space="preserve">significant reduction </w:t>
      </w:r>
      <w:r w:rsidRPr="00F56CA9">
        <w:rPr>
          <w:rFonts w:ascii="Arial" w:eastAsia="Calibri" w:hAnsi="Arial" w:cs="Arial"/>
          <w:sz w:val="24"/>
          <w:szCs w:val="24"/>
        </w:rPr>
        <w:t xml:space="preserve">on </w:t>
      </w:r>
      <w:r>
        <w:rPr>
          <w:rFonts w:ascii="Arial" w:eastAsia="Calibri" w:hAnsi="Arial" w:cs="Arial"/>
          <w:sz w:val="24"/>
          <w:szCs w:val="24"/>
        </w:rPr>
        <w:t xml:space="preserve">the </w:t>
      </w:r>
      <w:r w:rsidRPr="00F56CA9">
        <w:rPr>
          <w:rFonts w:ascii="Arial" w:eastAsia="Calibri" w:hAnsi="Arial" w:cs="Arial"/>
          <w:sz w:val="24"/>
          <w:szCs w:val="24"/>
        </w:rPr>
        <w:t>previous years’ capital allocation</w:t>
      </w:r>
      <w:r>
        <w:rPr>
          <w:rFonts w:ascii="Arial" w:eastAsia="Calibri" w:hAnsi="Arial" w:cs="Arial"/>
          <w:sz w:val="24"/>
          <w:szCs w:val="24"/>
        </w:rPr>
        <w:t xml:space="preserve"> and therefore </w:t>
      </w:r>
      <w:r w:rsidR="009C7483">
        <w:rPr>
          <w:rFonts w:ascii="Arial" w:eastAsia="Calibri" w:hAnsi="Arial" w:cs="Arial"/>
          <w:sz w:val="24"/>
          <w:szCs w:val="24"/>
        </w:rPr>
        <w:t xml:space="preserve">whilst we would like to deliver more, the budget allocation </w:t>
      </w:r>
      <w:r>
        <w:rPr>
          <w:rFonts w:ascii="Arial" w:eastAsia="Calibri" w:hAnsi="Arial" w:cs="Arial"/>
          <w:sz w:val="24"/>
          <w:szCs w:val="24"/>
        </w:rPr>
        <w:t>will enable the Department to bring forward only five new projects in 2024/25 as set out in paragraph 11 below.</w:t>
      </w:r>
      <w:r w:rsidRPr="00F56CA9">
        <w:rPr>
          <w:rFonts w:ascii="Arial" w:eastAsia="Calibri" w:hAnsi="Arial" w:cs="Arial"/>
          <w:sz w:val="24"/>
          <w:szCs w:val="24"/>
        </w:rPr>
        <w:t xml:space="preserve">  </w:t>
      </w:r>
    </w:p>
    <w:p w14:paraId="70410C7F" w14:textId="77777777" w:rsidR="00FB4D10" w:rsidRPr="00F56CA9" w:rsidRDefault="00FB4D10" w:rsidP="00FB4D10">
      <w:pPr>
        <w:autoSpaceDN w:val="0"/>
        <w:spacing w:after="0" w:line="360" w:lineRule="auto"/>
        <w:ind w:left="360"/>
        <w:jc w:val="both"/>
        <w:rPr>
          <w:rFonts w:ascii="Arial" w:eastAsia="Times New Roman" w:hAnsi="Arial" w:cs="Arial"/>
          <w:sz w:val="24"/>
          <w:szCs w:val="24"/>
          <w:lang w:eastAsia="en-GB"/>
        </w:rPr>
      </w:pPr>
    </w:p>
    <w:p w14:paraId="0A894D1D" w14:textId="77777777" w:rsidR="00FB4D10" w:rsidRPr="00F56CA9" w:rsidRDefault="00FB4D10" w:rsidP="00FB4D10">
      <w:pPr>
        <w:numPr>
          <w:ilvl w:val="0"/>
          <w:numId w:val="19"/>
        </w:numPr>
        <w:spacing w:after="120" w:line="360" w:lineRule="auto"/>
        <w:ind w:left="720" w:right="1582" w:hanging="720"/>
        <w:contextualSpacing/>
        <w:jc w:val="both"/>
        <w:rPr>
          <w:rFonts w:ascii="Arial" w:eastAsia="Calibri" w:hAnsi="Arial" w:cs="Arial"/>
          <w:sz w:val="24"/>
          <w:szCs w:val="24"/>
        </w:rPr>
      </w:pPr>
      <w:r w:rsidRPr="00F56CA9">
        <w:rPr>
          <w:rFonts w:ascii="Arial" w:eastAsia="Calibri" w:hAnsi="Arial" w:cs="Arial"/>
          <w:sz w:val="24"/>
          <w:szCs w:val="24"/>
        </w:rPr>
        <w:t xml:space="preserve">The budget settlement will enable the Department to meet the flagship projects, contractual commitments, maintain the HSC estate and begin to reduce the significant cost of backlog maintenance which currently stands at </w:t>
      </w:r>
      <w:r w:rsidRPr="00F56CA9">
        <w:rPr>
          <w:rFonts w:ascii="Arial" w:eastAsia="Calibri" w:hAnsi="Arial" w:cs="Arial"/>
          <w:b/>
          <w:sz w:val="24"/>
          <w:szCs w:val="24"/>
        </w:rPr>
        <w:t>£1.</w:t>
      </w:r>
      <w:r>
        <w:rPr>
          <w:rFonts w:ascii="Arial" w:eastAsia="Calibri" w:hAnsi="Arial" w:cs="Arial"/>
          <w:b/>
          <w:sz w:val="24"/>
          <w:szCs w:val="24"/>
        </w:rPr>
        <w:t>4</w:t>
      </w:r>
      <w:r w:rsidRPr="00F56CA9">
        <w:rPr>
          <w:rFonts w:ascii="Arial" w:eastAsia="Calibri" w:hAnsi="Arial" w:cs="Arial"/>
          <w:b/>
          <w:sz w:val="24"/>
          <w:szCs w:val="24"/>
        </w:rPr>
        <w:t xml:space="preserve"> billion</w:t>
      </w:r>
      <w:r w:rsidRPr="00F56CA9">
        <w:rPr>
          <w:rFonts w:ascii="Arial" w:eastAsia="Calibri" w:hAnsi="Arial" w:cs="Arial"/>
          <w:sz w:val="24"/>
          <w:szCs w:val="24"/>
        </w:rPr>
        <w:t xml:space="preserve">.  In addition, it will provide investment to the Northern Ireland Ambulance Service and the Northern Ireland Fire and Rescue Service for their fleet and estate, for HSC research and development, in new and replacement medical equipment and IT and in GP practices across Northern Ireland.  </w:t>
      </w:r>
    </w:p>
    <w:p w14:paraId="50601771" w14:textId="77777777" w:rsidR="00FB4D10" w:rsidRPr="00F56CA9" w:rsidRDefault="00FB4D10" w:rsidP="00FB4D10">
      <w:pPr>
        <w:spacing w:after="120" w:line="360" w:lineRule="auto"/>
        <w:ind w:right="1582"/>
        <w:contextualSpacing/>
        <w:jc w:val="both"/>
        <w:rPr>
          <w:rFonts w:ascii="Arial" w:eastAsia="Calibri" w:hAnsi="Arial" w:cs="Arial"/>
          <w:sz w:val="24"/>
          <w:szCs w:val="24"/>
        </w:rPr>
      </w:pPr>
    </w:p>
    <w:p w14:paraId="117035F3" w14:textId="77777777" w:rsidR="00FB4D10" w:rsidRPr="00F56CA9" w:rsidRDefault="00FB4D10" w:rsidP="00FB4D10">
      <w:pPr>
        <w:numPr>
          <w:ilvl w:val="0"/>
          <w:numId w:val="19"/>
        </w:numPr>
        <w:spacing w:after="120" w:line="360" w:lineRule="auto"/>
        <w:ind w:left="720" w:right="1582" w:hanging="720"/>
        <w:contextualSpacing/>
        <w:jc w:val="both"/>
        <w:rPr>
          <w:rFonts w:ascii="Arial" w:eastAsia="Calibri" w:hAnsi="Arial" w:cs="Arial"/>
          <w:sz w:val="24"/>
          <w:szCs w:val="24"/>
        </w:rPr>
      </w:pPr>
      <w:r w:rsidRPr="00F56CA9">
        <w:rPr>
          <w:rFonts w:ascii="Arial" w:eastAsia="Calibri" w:hAnsi="Arial" w:cs="Arial"/>
          <w:sz w:val="24"/>
          <w:szCs w:val="24"/>
        </w:rPr>
        <w:t>The proposed allocations for 202</w:t>
      </w:r>
      <w:r>
        <w:rPr>
          <w:rFonts w:ascii="Arial" w:eastAsia="Calibri" w:hAnsi="Arial" w:cs="Arial"/>
          <w:sz w:val="24"/>
          <w:szCs w:val="24"/>
        </w:rPr>
        <w:t>4</w:t>
      </w:r>
      <w:r w:rsidRPr="00F56CA9">
        <w:rPr>
          <w:rFonts w:ascii="Arial" w:eastAsia="Calibri" w:hAnsi="Arial" w:cs="Arial"/>
          <w:sz w:val="24"/>
          <w:szCs w:val="24"/>
        </w:rPr>
        <w:t>/2</w:t>
      </w:r>
      <w:r>
        <w:rPr>
          <w:rFonts w:ascii="Arial" w:eastAsia="Calibri" w:hAnsi="Arial" w:cs="Arial"/>
          <w:sz w:val="24"/>
          <w:szCs w:val="24"/>
        </w:rPr>
        <w:t>5</w:t>
      </w:r>
      <w:r w:rsidRPr="00F56CA9">
        <w:rPr>
          <w:rFonts w:ascii="Arial" w:eastAsia="Calibri" w:hAnsi="Arial" w:cs="Arial"/>
          <w:sz w:val="24"/>
          <w:szCs w:val="24"/>
        </w:rPr>
        <w:t xml:space="preserve"> are set out below</w:t>
      </w:r>
      <w:r>
        <w:rPr>
          <w:rFonts w:ascii="Arial" w:eastAsia="Calibri" w:hAnsi="Arial" w:cs="Arial"/>
          <w:sz w:val="24"/>
          <w:szCs w:val="24"/>
        </w:rPr>
        <w:t>.  H</w:t>
      </w:r>
      <w:r w:rsidRPr="00F56CA9">
        <w:rPr>
          <w:rFonts w:ascii="Arial" w:eastAsia="Calibri" w:hAnsi="Arial" w:cs="Arial"/>
          <w:sz w:val="24"/>
          <w:szCs w:val="24"/>
        </w:rPr>
        <w:t>owever</w:t>
      </w:r>
      <w:r>
        <w:rPr>
          <w:rFonts w:ascii="Arial" w:eastAsia="Calibri" w:hAnsi="Arial" w:cs="Arial"/>
          <w:sz w:val="24"/>
          <w:szCs w:val="24"/>
        </w:rPr>
        <w:t>,</w:t>
      </w:r>
      <w:r w:rsidRPr="00F56CA9">
        <w:rPr>
          <w:rFonts w:ascii="Arial" w:eastAsia="Calibri" w:hAnsi="Arial" w:cs="Arial"/>
          <w:sz w:val="24"/>
          <w:szCs w:val="24"/>
        </w:rPr>
        <w:t xml:space="preserve"> it should be noted that these are based on profiles known at </w:t>
      </w:r>
      <w:r>
        <w:rPr>
          <w:rFonts w:ascii="Arial" w:eastAsia="Calibri" w:hAnsi="Arial" w:cs="Arial"/>
          <w:sz w:val="24"/>
          <w:szCs w:val="24"/>
        </w:rPr>
        <w:t>May</w:t>
      </w:r>
      <w:r w:rsidRPr="00F56CA9">
        <w:rPr>
          <w:rFonts w:ascii="Arial" w:eastAsia="Calibri" w:hAnsi="Arial" w:cs="Arial"/>
          <w:sz w:val="24"/>
          <w:szCs w:val="24"/>
        </w:rPr>
        <w:t xml:space="preserve"> 202</w:t>
      </w:r>
      <w:r>
        <w:rPr>
          <w:rFonts w:ascii="Arial" w:eastAsia="Calibri" w:hAnsi="Arial" w:cs="Arial"/>
          <w:sz w:val="24"/>
          <w:szCs w:val="24"/>
        </w:rPr>
        <w:t xml:space="preserve">4 and </w:t>
      </w:r>
      <w:r w:rsidRPr="00F56CA9">
        <w:rPr>
          <w:rFonts w:ascii="Arial" w:eastAsia="Calibri" w:hAnsi="Arial" w:cs="Arial"/>
          <w:sz w:val="24"/>
          <w:szCs w:val="24"/>
        </w:rPr>
        <w:t xml:space="preserve">consequently, they are subject to change given the inherent unpredictability of construction projects which is exacerbated by the current volatility in the supply chain and in the price of materials.  </w:t>
      </w:r>
    </w:p>
    <w:p w14:paraId="18D27456" w14:textId="77777777" w:rsidR="00FB4D10" w:rsidRPr="00F56CA9" w:rsidRDefault="00FB4D10" w:rsidP="00FB4D10">
      <w:pPr>
        <w:spacing w:after="120" w:line="360" w:lineRule="auto"/>
        <w:ind w:left="357"/>
        <w:contextualSpacing/>
        <w:jc w:val="both"/>
        <w:rPr>
          <w:rFonts w:ascii="Arial" w:eastAsia="Calibri" w:hAnsi="Arial" w:cs="Arial"/>
          <w:sz w:val="24"/>
          <w:szCs w:val="24"/>
          <w:lang w:val="x-none"/>
        </w:rPr>
      </w:pPr>
    </w:p>
    <w:p w14:paraId="5CC5BE8A" w14:textId="77777777" w:rsidR="00FB4D10" w:rsidRPr="00F56CA9" w:rsidRDefault="00FB4D10" w:rsidP="00FB4D10">
      <w:pPr>
        <w:spacing w:after="120" w:line="360" w:lineRule="auto"/>
        <w:ind w:left="357"/>
        <w:contextualSpacing/>
        <w:jc w:val="both"/>
        <w:rPr>
          <w:rFonts w:ascii="Arial" w:eastAsia="Calibri" w:hAnsi="Arial" w:cs="Arial"/>
          <w:b/>
          <w:i/>
          <w:sz w:val="24"/>
          <w:szCs w:val="24"/>
        </w:rPr>
      </w:pPr>
      <w:r w:rsidRPr="00F56CA9">
        <w:rPr>
          <w:rFonts w:ascii="Arial" w:eastAsia="Calibri" w:hAnsi="Arial" w:cs="Arial"/>
          <w:b/>
          <w:i/>
          <w:sz w:val="24"/>
          <w:szCs w:val="24"/>
        </w:rPr>
        <w:t>Flagship Projects - £</w:t>
      </w:r>
      <w:r>
        <w:rPr>
          <w:rFonts w:ascii="Arial" w:eastAsia="Calibri" w:hAnsi="Arial" w:cs="Arial"/>
          <w:b/>
          <w:i/>
          <w:sz w:val="24"/>
          <w:szCs w:val="24"/>
        </w:rPr>
        <w:t>81</w:t>
      </w:r>
      <w:r w:rsidRPr="00F56CA9">
        <w:rPr>
          <w:rFonts w:ascii="Arial" w:eastAsia="Calibri" w:hAnsi="Arial" w:cs="Arial"/>
          <w:b/>
          <w:i/>
          <w:sz w:val="24"/>
          <w:szCs w:val="24"/>
        </w:rPr>
        <w:t xml:space="preserve"> million</w:t>
      </w:r>
    </w:p>
    <w:p w14:paraId="292B8FEC" w14:textId="77777777" w:rsidR="00FB4D10" w:rsidRPr="00F56CA9" w:rsidRDefault="00FB4D10" w:rsidP="00FB4D10">
      <w:pPr>
        <w:numPr>
          <w:ilvl w:val="0"/>
          <w:numId w:val="19"/>
        </w:numPr>
        <w:spacing w:after="120" w:line="360" w:lineRule="auto"/>
        <w:ind w:left="720" w:right="1582" w:hanging="720"/>
        <w:contextualSpacing/>
        <w:jc w:val="both"/>
        <w:rPr>
          <w:rFonts w:ascii="Arial" w:eastAsia="Calibri" w:hAnsi="Arial" w:cs="Arial"/>
          <w:sz w:val="24"/>
          <w:szCs w:val="24"/>
        </w:rPr>
      </w:pPr>
      <w:r w:rsidRPr="00F56CA9">
        <w:rPr>
          <w:rFonts w:ascii="Arial" w:eastAsia="Calibri" w:hAnsi="Arial" w:cs="Arial"/>
          <w:sz w:val="24"/>
          <w:szCs w:val="24"/>
        </w:rPr>
        <w:t xml:space="preserve">The Mother and Children’s flagship project will provide a new Regional Children’s Hospital which will deliver integrated and contemporary paediatric healthcare services. The single phase build which is due to complete in 2028 will include </w:t>
      </w:r>
      <w:r w:rsidRPr="00F56CA9">
        <w:rPr>
          <w:rFonts w:ascii="Arial" w:eastAsia="Calibri" w:hAnsi="Arial" w:cs="Arial"/>
          <w:sz w:val="24"/>
          <w:szCs w:val="24"/>
        </w:rPr>
        <w:lastRenderedPageBreak/>
        <w:t xml:space="preserve">155 inpatient beds, 10 Operating Theatres, a Day Procedure Unit, an emergency department, ambulatory care facilities, outpatient, therapy &amp; medical investigation units.  </w:t>
      </w:r>
    </w:p>
    <w:p w14:paraId="073D17C5" w14:textId="77777777" w:rsidR="00FB4D10" w:rsidRPr="00F56CA9" w:rsidRDefault="00FB4D10" w:rsidP="00FB4D10">
      <w:pPr>
        <w:spacing w:after="120" w:line="360" w:lineRule="auto"/>
        <w:ind w:left="720" w:right="1582"/>
        <w:contextualSpacing/>
        <w:jc w:val="both"/>
        <w:rPr>
          <w:rFonts w:ascii="Arial" w:eastAsia="Calibri" w:hAnsi="Arial" w:cs="Arial"/>
          <w:sz w:val="24"/>
          <w:szCs w:val="24"/>
        </w:rPr>
      </w:pPr>
    </w:p>
    <w:p w14:paraId="4DC59B89" w14:textId="77777777" w:rsidR="00FB4D10" w:rsidRPr="00F56CA9" w:rsidRDefault="00FB4D10" w:rsidP="00FB4D10">
      <w:pPr>
        <w:numPr>
          <w:ilvl w:val="0"/>
          <w:numId w:val="19"/>
        </w:numPr>
        <w:spacing w:after="120" w:line="360" w:lineRule="auto"/>
        <w:ind w:left="720" w:right="1582" w:hanging="720"/>
        <w:contextualSpacing/>
        <w:jc w:val="both"/>
        <w:rPr>
          <w:rFonts w:ascii="Arial" w:eastAsia="Calibri" w:hAnsi="Arial" w:cs="Arial"/>
          <w:sz w:val="24"/>
          <w:szCs w:val="24"/>
        </w:rPr>
      </w:pPr>
      <w:r w:rsidRPr="00F56CA9">
        <w:rPr>
          <w:rFonts w:ascii="Arial" w:eastAsia="Calibri" w:hAnsi="Arial" w:cs="Arial"/>
          <w:sz w:val="24"/>
          <w:szCs w:val="24"/>
        </w:rPr>
        <w:t xml:space="preserve">A new Maternity Hospital will provide care for over 6,000 births per year and will replace existing facilities.  The project will complete in three phases with completion of the main Hospital building (Phase B1) </w:t>
      </w:r>
      <w:r>
        <w:rPr>
          <w:rFonts w:ascii="Arial" w:eastAsia="Calibri" w:hAnsi="Arial" w:cs="Arial"/>
          <w:sz w:val="24"/>
          <w:szCs w:val="24"/>
        </w:rPr>
        <w:t>having been handed over to the Belfast Trust in March 2024 to commence a period of commissioning</w:t>
      </w:r>
      <w:r w:rsidRPr="00F56CA9">
        <w:rPr>
          <w:rFonts w:ascii="Arial" w:eastAsia="Calibri" w:hAnsi="Arial" w:cs="Arial"/>
          <w:sz w:val="24"/>
          <w:szCs w:val="24"/>
        </w:rPr>
        <w:t>.  Phase B2 and B3 will see the completion of a link bridge to the Critical Care Building and demolition of the existing Neonatal Building</w:t>
      </w:r>
      <w:r>
        <w:rPr>
          <w:rFonts w:ascii="Arial" w:eastAsia="Calibri" w:hAnsi="Arial" w:cs="Arial"/>
          <w:sz w:val="24"/>
          <w:szCs w:val="24"/>
        </w:rPr>
        <w:t>,</w:t>
      </w:r>
      <w:r w:rsidRPr="00F56CA9">
        <w:rPr>
          <w:rFonts w:ascii="Arial" w:eastAsia="Calibri" w:hAnsi="Arial" w:cs="Arial"/>
          <w:sz w:val="24"/>
          <w:szCs w:val="24"/>
        </w:rPr>
        <w:t xml:space="preserve"> these phases are scheduled to complete in early 2025.  The new hospital will provide 16 delivery rooms, 68 beds, an admissions unit and an early pregnancy unit.  Maternity post</w:t>
      </w:r>
      <w:r w:rsidRPr="00F56CA9">
        <w:rPr>
          <w:rFonts w:ascii="Cambria Math" w:eastAsia="Calibri" w:hAnsi="Cambria Math" w:cs="Cambria Math"/>
          <w:sz w:val="24"/>
          <w:szCs w:val="24"/>
        </w:rPr>
        <w:t>‐</w:t>
      </w:r>
      <w:r w:rsidRPr="00F56CA9">
        <w:rPr>
          <w:rFonts w:ascii="Arial" w:eastAsia="Calibri" w:hAnsi="Arial" w:cs="Arial"/>
          <w:sz w:val="24"/>
          <w:szCs w:val="24"/>
        </w:rPr>
        <w:t xml:space="preserve">natal beds and outpatient services will be provided in levels 7-9 of the Critical Care Building access via the linked bridge.  The overall Mother and Children’s project also includes associated site and energy infrastructure.  </w:t>
      </w:r>
    </w:p>
    <w:p w14:paraId="30ECAEBD" w14:textId="77777777" w:rsidR="00FB4D10" w:rsidRPr="00F56CA9" w:rsidRDefault="00FB4D10" w:rsidP="00FB4D10">
      <w:pPr>
        <w:spacing w:after="120" w:line="360" w:lineRule="auto"/>
        <w:ind w:left="720" w:right="1582"/>
        <w:contextualSpacing/>
        <w:jc w:val="both"/>
        <w:rPr>
          <w:rFonts w:ascii="Arial" w:eastAsia="Calibri" w:hAnsi="Arial" w:cs="Arial"/>
          <w:sz w:val="24"/>
          <w:szCs w:val="24"/>
        </w:rPr>
      </w:pPr>
    </w:p>
    <w:p w14:paraId="02F84595" w14:textId="77777777" w:rsidR="00FB4D10" w:rsidRPr="00F56CA9" w:rsidRDefault="00FB4D10" w:rsidP="00FB4D10">
      <w:pPr>
        <w:numPr>
          <w:ilvl w:val="0"/>
          <w:numId w:val="19"/>
        </w:numPr>
        <w:spacing w:after="120" w:line="360" w:lineRule="auto"/>
        <w:ind w:left="720" w:right="1582" w:hanging="720"/>
        <w:contextualSpacing/>
        <w:jc w:val="both"/>
        <w:rPr>
          <w:rFonts w:ascii="Arial" w:eastAsia="Calibri" w:hAnsi="Arial" w:cs="Arial"/>
          <w:sz w:val="24"/>
          <w:szCs w:val="24"/>
        </w:rPr>
      </w:pPr>
      <w:r w:rsidRPr="00F56CA9">
        <w:rPr>
          <w:rFonts w:ascii="Arial" w:eastAsia="Calibri" w:hAnsi="Arial" w:cs="Arial"/>
          <w:sz w:val="24"/>
          <w:szCs w:val="24"/>
        </w:rPr>
        <w:t xml:space="preserve">The Northern Ireland Fire and Rescue Service Learning and Development Centre will provide a centralised training function with practical scenario based training facilities.  Phase 1 of the project which comprised a six storey tactical firefighting facility and teaching support building was handed over in July 2019.  Phase 2 will provide a multi-function training warehouse, fire call-out scenario village, flood water training facility, road traffic collision scenarios and learning support centre, construction commenced in 2022.  </w:t>
      </w:r>
    </w:p>
    <w:p w14:paraId="09920C18" w14:textId="77777777" w:rsidR="00FB4D10" w:rsidRPr="00F56CA9" w:rsidRDefault="00FB4D10" w:rsidP="00FB4D10">
      <w:pPr>
        <w:autoSpaceDN w:val="0"/>
        <w:spacing w:after="120" w:line="360" w:lineRule="auto"/>
        <w:ind w:left="357"/>
        <w:contextualSpacing/>
        <w:jc w:val="both"/>
        <w:rPr>
          <w:rFonts w:ascii="Arial" w:eastAsia="Calibri" w:hAnsi="Arial" w:cs="Arial"/>
          <w:b/>
          <w:i/>
          <w:sz w:val="24"/>
          <w:szCs w:val="24"/>
          <w:lang w:eastAsia="en-GB"/>
        </w:rPr>
      </w:pPr>
    </w:p>
    <w:p w14:paraId="42E6B995" w14:textId="77777777" w:rsidR="00FB4D10" w:rsidRPr="00F56CA9" w:rsidRDefault="00FB4D10" w:rsidP="00FB4D10">
      <w:pPr>
        <w:spacing w:after="120" w:line="360" w:lineRule="auto"/>
        <w:ind w:left="357"/>
        <w:contextualSpacing/>
        <w:jc w:val="both"/>
        <w:rPr>
          <w:rFonts w:ascii="Arial" w:eastAsia="Calibri" w:hAnsi="Arial" w:cs="Arial"/>
          <w:b/>
          <w:i/>
          <w:sz w:val="24"/>
          <w:szCs w:val="24"/>
          <w:lang w:eastAsia="en-GB"/>
        </w:rPr>
      </w:pPr>
      <w:r w:rsidRPr="00F56CA9">
        <w:rPr>
          <w:rFonts w:ascii="Arial" w:eastAsia="Calibri" w:hAnsi="Arial" w:cs="Arial"/>
          <w:b/>
          <w:i/>
          <w:sz w:val="24"/>
          <w:szCs w:val="24"/>
          <w:lang w:eastAsia="en-GB"/>
        </w:rPr>
        <w:t>Contractual Commitments - £</w:t>
      </w:r>
      <w:r>
        <w:rPr>
          <w:rFonts w:ascii="Arial" w:eastAsia="Calibri" w:hAnsi="Arial" w:cs="Arial"/>
          <w:b/>
          <w:i/>
          <w:sz w:val="24"/>
          <w:szCs w:val="24"/>
          <w:lang w:eastAsia="en-GB"/>
        </w:rPr>
        <w:t>33.4</w:t>
      </w:r>
      <w:r w:rsidRPr="00F56CA9">
        <w:rPr>
          <w:rFonts w:ascii="Arial" w:eastAsia="Calibri" w:hAnsi="Arial" w:cs="Arial"/>
          <w:b/>
          <w:i/>
          <w:sz w:val="24"/>
          <w:szCs w:val="24"/>
          <w:lang w:eastAsia="en-GB"/>
        </w:rPr>
        <w:t xml:space="preserve"> million</w:t>
      </w:r>
    </w:p>
    <w:p w14:paraId="286A50D4" w14:textId="77777777" w:rsidR="00FB4D10" w:rsidRPr="00F56CA9" w:rsidRDefault="00FB4D10" w:rsidP="00FB4D10">
      <w:pPr>
        <w:numPr>
          <w:ilvl w:val="0"/>
          <w:numId w:val="19"/>
        </w:numPr>
        <w:spacing w:after="120" w:line="360" w:lineRule="auto"/>
        <w:ind w:left="720" w:right="1582" w:hanging="720"/>
        <w:contextualSpacing/>
        <w:jc w:val="both"/>
        <w:rPr>
          <w:rFonts w:ascii="Arial" w:eastAsia="Calibri" w:hAnsi="Arial" w:cs="Arial"/>
          <w:sz w:val="24"/>
          <w:szCs w:val="24"/>
        </w:rPr>
      </w:pPr>
      <w:r w:rsidRPr="00F56CA9">
        <w:rPr>
          <w:rFonts w:ascii="Arial" w:eastAsia="Calibri" w:hAnsi="Arial" w:cs="Arial"/>
          <w:sz w:val="24"/>
          <w:szCs w:val="24"/>
        </w:rPr>
        <w:t xml:space="preserve">Contractual commitments are inescapable and reflect amounts we are obliged to pay to ensure the projects are delivered to the agreed completion date. There are already a number of projects contractually committed within the capital programme where the main construction has commenced or is near completion.  In addition, there are a number of projects which either at the design stage or deemed as inescapable as they will ensure the sustainability of our services in those areas.  These projects are as follows: </w:t>
      </w:r>
    </w:p>
    <w:p w14:paraId="11AB990E" w14:textId="77777777" w:rsidR="00FB4D10" w:rsidRPr="00F56CA9" w:rsidRDefault="00FB4D10" w:rsidP="00FB4D10">
      <w:pPr>
        <w:numPr>
          <w:ilvl w:val="0"/>
          <w:numId w:val="6"/>
        </w:numPr>
        <w:spacing w:after="0" w:line="360" w:lineRule="auto"/>
        <w:ind w:left="1276"/>
        <w:contextualSpacing/>
        <w:rPr>
          <w:rFonts w:ascii="Arial" w:hAnsi="Arial" w:cs="Arial"/>
          <w:sz w:val="24"/>
          <w:szCs w:val="24"/>
        </w:rPr>
      </w:pPr>
      <w:r w:rsidRPr="00F56CA9">
        <w:rPr>
          <w:rFonts w:ascii="Arial" w:hAnsi="Arial" w:cs="Arial"/>
          <w:sz w:val="24"/>
          <w:szCs w:val="24"/>
        </w:rPr>
        <w:lastRenderedPageBreak/>
        <w:t xml:space="preserve">Altnagelvin Phase 5.1 </w:t>
      </w:r>
    </w:p>
    <w:p w14:paraId="7F1B5EDC" w14:textId="77777777" w:rsidR="00FB4D10" w:rsidRPr="00F56CA9" w:rsidRDefault="00FB4D10" w:rsidP="00FB4D10">
      <w:pPr>
        <w:numPr>
          <w:ilvl w:val="0"/>
          <w:numId w:val="6"/>
        </w:numPr>
        <w:spacing w:after="0" w:line="360" w:lineRule="auto"/>
        <w:ind w:left="1276"/>
        <w:contextualSpacing/>
        <w:rPr>
          <w:rFonts w:ascii="Arial" w:hAnsi="Arial" w:cs="Arial"/>
          <w:sz w:val="24"/>
          <w:szCs w:val="24"/>
        </w:rPr>
      </w:pPr>
      <w:r w:rsidRPr="00F56CA9">
        <w:rPr>
          <w:rFonts w:ascii="Arial" w:hAnsi="Arial" w:cs="Arial"/>
          <w:sz w:val="24"/>
          <w:szCs w:val="24"/>
        </w:rPr>
        <w:t xml:space="preserve">New Children’s homes at Glenmona </w:t>
      </w:r>
    </w:p>
    <w:p w14:paraId="581327A4" w14:textId="77777777" w:rsidR="00FB4D10" w:rsidRPr="00F56CA9" w:rsidRDefault="00FB4D10" w:rsidP="00FB4D10">
      <w:pPr>
        <w:numPr>
          <w:ilvl w:val="0"/>
          <w:numId w:val="6"/>
        </w:numPr>
        <w:spacing w:after="0" w:line="360" w:lineRule="auto"/>
        <w:ind w:left="1276"/>
        <w:contextualSpacing/>
        <w:rPr>
          <w:rFonts w:ascii="Arial" w:hAnsi="Arial" w:cs="Arial"/>
          <w:sz w:val="24"/>
          <w:szCs w:val="24"/>
        </w:rPr>
      </w:pPr>
      <w:r w:rsidRPr="00F56CA9">
        <w:rPr>
          <w:rFonts w:ascii="Arial" w:hAnsi="Arial" w:cs="Arial"/>
          <w:sz w:val="24"/>
          <w:szCs w:val="24"/>
        </w:rPr>
        <w:t xml:space="preserve">Regional Radio Pharmacy  </w:t>
      </w:r>
    </w:p>
    <w:p w14:paraId="71E49305" w14:textId="77777777" w:rsidR="00FB4D10" w:rsidRPr="00F56CA9" w:rsidRDefault="00FB4D10" w:rsidP="00FB4D10">
      <w:pPr>
        <w:numPr>
          <w:ilvl w:val="0"/>
          <w:numId w:val="6"/>
        </w:numPr>
        <w:spacing w:after="0" w:line="360" w:lineRule="auto"/>
        <w:ind w:left="1276"/>
        <w:contextualSpacing/>
        <w:rPr>
          <w:rFonts w:ascii="Arial" w:hAnsi="Arial" w:cs="Arial"/>
          <w:sz w:val="24"/>
          <w:szCs w:val="24"/>
        </w:rPr>
      </w:pPr>
      <w:r w:rsidRPr="00F56CA9">
        <w:rPr>
          <w:rFonts w:ascii="Arial" w:hAnsi="Arial" w:cs="Arial"/>
          <w:sz w:val="24"/>
          <w:szCs w:val="24"/>
        </w:rPr>
        <w:t xml:space="preserve">Northern Mental Health Inpatient Unit – Stage 1 Design </w:t>
      </w:r>
    </w:p>
    <w:p w14:paraId="68E91BDA" w14:textId="77777777" w:rsidR="00FB4D10" w:rsidRDefault="00FB4D10" w:rsidP="00FB4D10">
      <w:pPr>
        <w:numPr>
          <w:ilvl w:val="0"/>
          <w:numId w:val="6"/>
        </w:numPr>
        <w:spacing w:after="0" w:line="360" w:lineRule="auto"/>
        <w:ind w:left="1276"/>
        <w:contextualSpacing/>
        <w:rPr>
          <w:rFonts w:ascii="Arial" w:hAnsi="Arial" w:cs="Arial"/>
          <w:sz w:val="24"/>
          <w:szCs w:val="24"/>
        </w:rPr>
      </w:pPr>
      <w:r w:rsidRPr="00450707">
        <w:rPr>
          <w:rFonts w:ascii="Arial" w:hAnsi="Arial" w:cs="Arial"/>
          <w:sz w:val="24"/>
          <w:szCs w:val="24"/>
        </w:rPr>
        <w:t xml:space="preserve">Antrim Area Hospital Electrical Infrastructure </w:t>
      </w:r>
    </w:p>
    <w:p w14:paraId="51DE6FE8" w14:textId="77777777" w:rsidR="00FB4D10" w:rsidRPr="00450707" w:rsidRDefault="00FB4D10" w:rsidP="00FB4D10">
      <w:pPr>
        <w:numPr>
          <w:ilvl w:val="0"/>
          <w:numId w:val="6"/>
        </w:numPr>
        <w:spacing w:after="0" w:line="360" w:lineRule="auto"/>
        <w:ind w:left="1276"/>
        <w:contextualSpacing/>
        <w:rPr>
          <w:rFonts w:ascii="Arial" w:hAnsi="Arial" w:cs="Arial"/>
          <w:sz w:val="24"/>
          <w:szCs w:val="24"/>
        </w:rPr>
      </w:pPr>
      <w:r w:rsidRPr="00450707">
        <w:rPr>
          <w:rFonts w:ascii="Arial" w:hAnsi="Arial" w:cs="Arial"/>
          <w:sz w:val="24"/>
          <w:szCs w:val="24"/>
        </w:rPr>
        <w:t xml:space="preserve">Craigavon Area Hospital Low Voltage </w:t>
      </w:r>
    </w:p>
    <w:p w14:paraId="5D77FED5" w14:textId="77777777" w:rsidR="00FB4D10" w:rsidRPr="00F56CA9" w:rsidRDefault="00FB4D10" w:rsidP="00FB4D10">
      <w:pPr>
        <w:numPr>
          <w:ilvl w:val="0"/>
          <w:numId w:val="6"/>
        </w:numPr>
        <w:spacing w:after="0" w:line="360" w:lineRule="auto"/>
        <w:ind w:left="1276"/>
        <w:contextualSpacing/>
        <w:rPr>
          <w:rFonts w:ascii="Arial" w:hAnsi="Arial" w:cs="Arial"/>
          <w:sz w:val="24"/>
          <w:szCs w:val="24"/>
        </w:rPr>
      </w:pPr>
      <w:r w:rsidRPr="00F56CA9">
        <w:rPr>
          <w:rFonts w:ascii="Arial" w:hAnsi="Arial" w:cs="Arial"/>
          <w:sz w:val="24"/>
          <w:szCs w:val="24"/>
        </w:rPr>
        <w:t>D</w:t>
      </w:r>
      <w:r>
        <w:rPr>
          <w:rFonts w:ascii="Arial" w:hAnsi="Arial" w:cs="Arial"/>
          <w:sz w:val="24"/>
          <w:szCs w:val="24"/>
        </w:rPr>
        <w:t xml:space="preserve">aisy </w:t>
      </w:r>
      <w:r w:rsidRPr="00F56CA9">
        <w:rPr>
          <w:rFonts w:ascii="Arial" w:hAnsi="Arial" w:cs="Arial"/>
          <w:sz w:val="24"/>
          <w:szCs w:val="24"/>
        </w:rPr>
        <w:t>H</w:t>
      </w:r>
      <w:r>
        <w:rPr>
          <w:rFonts w:ascii="Arial" w:hAnsi="Arial" w:cs="Arial"/>
          <w:sz w:val="24"/>
          <w:szCs w:val="24"/>
        </w:rPr>
        <w:t xml:space="preserve">ill </w:t>
      </w:r>
      <w:r w:rsidRPr="00F56CA9">
        <w:rPr>
          <w:rFonts w:ascii="Arial" w:hAnsi="Arial" w:cs="Arial"/>
          <w:sz w:val="24"/>
          <w:szCs w:val="24"/>
        </w:rPr>
        <w:t>H</w:t>
      </w:r>
      <w:r>
        <w:rPr>
          <w:rFonts w:ascii="Arial" w:hAnsi="Arial" w:cs="Arial"/>
          <w:sz w:val="24"/>
          <w:szCs w:val="24"/>
        </w:rPr>
        <w:t>ospital</w:t>
      </w:r>
      <w:r w:rsidRPr="00F56CA9">
        <w:rPr>
          <w:rFonts w:ascii="Arial" w:hAnsi="Arial" w:cs="Arial"/>
          <w:sz w:val="24"/>
          <w:szCs w:val="24"/>
        </w:rPr>
        <w:t xml:space="preserve"> Low Voltage</w:t>
      </w:r>
    </w:p>
    <w:p w14:paraId="5F780C44" w14:textId="77777777" w:rsidR="00FB4D10" w:rsidRPr="00F56CA9" w:rsidRDefault="00FB4D10" w:rsidP="00FB4D10">
      <w:pPr>
        <w:numPr>
          <w:ilvl w:val="0"/>
          <w:numId w:val="6"/>
        </w:numPr>
        <w:spacing w:after="0" w:line="360" w:lineRule="auto"/>
        <w:ind w:left="1276"/>
        <w:contextualSpacing/>
        <w:rPr>
          <w:rFonts w:ascii="Arial" w:hAnsi="Arial" w:cs="Arial"/>
          <w:sz w:val="24"/>
          <w:szCs w:val="24"/>
        </w:rPr>
      </w:pPr>
      <w:r w:rsidRPr="00F56CA9">
        <w:rPr>
          <w:rFonts w:ascii="Arial" w:hAnsi="Arial" w:cs="Arial"/>
          <w:sz w:val="24"/>
          <w:szCs w:val="24"/>
        </w:rPr>
        <w:t xml:space="preserve">Lisnaskea Health Centre </w:t>
      </w:r>
    </w:p>
    <w:p w14:paraId="1B7B7335" w14:textId="77777777" w:rsidR="00FB4D10" w:rsidRPr="00F56CA9" w:rsidRDefault="00FB4D10" w:rsidP="00FB4D10">
      <w:pPr>
        <w:numPr>
          <w:ilvl w:val="0"/>
          <w:numId w:val="6"/>
        </w:numPr>
        <w:spacing w:after="0" w:line="360" w:lineRule="auto"/>
        <w:ind w:left="1276"/>
        <w:contextualSpacing/>
        <w:rPr>
          <w:rFonts w:ascii="Arial" w:hAnsi="Arial" w:cs="Arial"/>
          <w:sz w:val="24"/>
          <w:szCs w:val="24"/>
        </w:rPr>
      </w:pPr>
      <w:r w:rsidRPr="00F56CA9">
        <w:rPr>
          <w:rFonts w:ascii="Arial" w:hAnsi="Arial" w:cs="Arial"/>
          <w:sz w:val="24"/>
          <w:szCs w:val="24"/>
        </w:rPr>
        <w:t>Cityside Health and Care Centre – Stage 1 Design</w:t>
      </w:r>
    </w:p>
    <w:p w14:paraId="69FF7E4F" w14:textId="77777777" w:rsidR="00FB4D10" w:rsidRPr="00F56CA9" w:rsidRDefault="00FB4D10" w:rsidP="00FB4D10">
      <w:pPr>
        <w:numPr>
          <w:ilvl w:val="0"/>
          <w:numId w:val="6"/>
        </w:numPr>
        <w:spacing w:after="0" w:line="360" w:lineRule="auto"/>
        <w:ind w:left="1276"/>
        <w:contextualSpacing/>
        <w:rPr>
          <w:rFonts w:ascii="Arial" w:hAnsi="Arial" w:cs="Arial"/>
          <w:sz w:val="24"/>
          <w:szCs w:val="24"/>
        </w:rPr>
      </w:pPr>
      <w:r w:rsidRPr="00F56CA9">
        <w:rPr>
          <w:rFonts w:ascii="Arial" w:hAnsi="Arial" w:cs="Arial"/>
          <w:sz w:val="24"/>
          <w:szCs w:val="24"/>
        </w:rPr>
        <w:t>Children’s Heart Disease - Professorship</w:t>
      </w:r>
    </w:p>
    <w:p w14:paraId="099D9689" w14:textId="77777777" w:rsidR="00FB4D10" w:rsidRPr="00F56CA9" w:rsidRDefault="00FB4D10" w:rsidP="00FB4D10">
      <w:pPr>
        <w:spacing w:line="360" w:lineRule="auto"/>
        <w:jc w:val="both"/>
        <w:rPr>
          <w:rFonts w:ascii="Arial" w:hAnsi="Arial" w:cs="Arial"/>
          <w:b/>
          <w:sz w:val="24"/>
          <w:szCs w:val="24"/>
        </w:rPr>
      </w:pPr>
    </w:p>
    <w:p w14:paraId="7DA4C694" w14:textId="77777777" w:rsidR="00FB4D10" w:rsidRPr="00F56CA9" w:rsidRDefault="00FB4D10" w:rsidP="00FB4D10">
      <w:pPr>
        <w:pStyle w:val="NormalIndent"/>
        <w:autoSpaceDE/>
        <w:adjustRightInd/>
        <w:spacing w:after="120" w:line="360" w:lineRule="auto"/>
        <w:ind w:left="357"/>
        <w:contextualSpacing/>
        <w:jc w:val="both"/>
        <w:rPr>
          <w:rFonts w:eastAsia="Calibri" w:cs="Arial"/>
          <w:b/>
          <w:i/>
        </w:rPr>
      </w:pPr>
      <w:r w:rsidRPr="00F56CA9">
        <w:rPr>
          <w:rFonts w:eastAsia="Calibri" w:cs="Arial"/>
          <w:b/>
          <w:i/>
        </w:rPr>
        <w:t>Critical ICT - £1</w:t>
      </w:r>
      <w:r>
        <w:rPr>
          <w:rFonts w:eastAsia="Calibri" w:cs="Arial"/>
          <w:b/>
          <w:i/>
        </w:rPr>
        <w:t>27.7</w:t>
      </w:r>
      <w:r w:rsidRPr="00F56CA9">
        <w:rPr>
          <w:rFonts w:eastAsia="Calibri" w:cs="Arial"/>
          <w:b/>
          <w:i/>
        </w:rPr>
        <w:t>million</w:t>
      </w:r>
    </w:p>
    <w:p w14:paraId="3563208A" w14:textId="77777777" w:rsidR="00FB4D10" w:rsidRPr="00F56CA9" w:rsidRDefault="00FB4D10" w:rsidP="00FB4D10">
      <w:pPr>
        <w:numPr>
          <w:ilvl w:val="0"/>
          <w:numId w:val="19"/>
        </w:numPr>
        <w:spacing w:after="120" w:line="360" w:lineRule="auto"/>
        <w:ind w:left="720" w:right="1582" w:hanging="720"/>
        <w:contextualSpacing/>
        <w:jc w:val="both"/>
        <w:rPr>
          <w:rFonts w:ascii="Arial" w:eastAsia="Calibri" w:hAnsi="Arial" w:cs="Arial"/>
          <w:sz w:val="24"/>
          <w:szCs w:val="24"/>
        </w:rPr>
      </w:pPr>
      <w:r w:rsidRPr="00F56CA9">
        <w:rPr>
          <w:rFonts w:ascii="Arial" w:eastAsia="Calibri" w:hAnsi="Arial" w:cs="Arial"/>
          <w:sz w:val="24"/>
          <w:szCs w:val="24"/>
        </w:rPr>
        <w:t xml:space="preserve">The pace of change over the next few years across the HSC ICT programme will require significant investment over and above routine funding.  The projects listed below are regarded as critical to the continuity of service and functioning of the health service.   </w:t>
      </w:r>
    </w:p>
    <w:p w14:paraId="36E422E1" w14:textId="77777777" w:rsidR="00FB4D10" w:rsidRDefault="00FB4D10" w:rsidP="00FB4D10">
      <w:pPr>
        <w:numPr>
          <w:ilvl w:val="0"/>
          <w:numId w:val="4"/>
        </w:numPr>
        <w:spacing w:after="0" w:line="360" w:lineRule="auto"/>
        <w:ind w:left="1276"/>
        <w:contextualSpacing/>
        <w:jc w:val="both"/>
        <w:rPr>
          <w:rFonts w:ascii="Arial" w:hAnsi="Arial" w:cs="Arial"/>
          <w:sz w:val="24"/>
          <w:szCs w:val="24"/>
        </w:rPr>
      </w:pPr>
      <w:r w:rsidRPr="00F56CA9">
        <w:rPr>
          <w:rFonts w:ascii="Arial" w:hAnsi="Arial" w:cs="Arial"/>
          <w:sz w:val="24"/>
          <w:szCs w:val="24"/>
        </w:rPr>
        <w:t>Encompass</w:t>
      </w:r>
    </w:p>
    <w:p w14:paraId="691AD5EC" w14:textId="77777777" w:rsidR="00FB4D10" w:rsidRPr="00F56CA9" w:rsidRDefault="00FB4D10" w:rsidP="00FB4D10">
      <w:pPr>
        <w:numPr>
          <w:ilvl w:val="0"/>
          <w:numId w:val="4"/>
        </w:numPr>
        <w:spacing w:after="0" w:line="360" w:lineRule="auto"/>
        <w:ind w:left="1276"/>
        <w:contextualSpacing/>
        <w:jc w:val="both"/>
        <w:rPr>
          <w:rFonts w:ascii="Arial" w:hAnsi="Arial" w:cs="Arial"/>
          <w:sz w:val="24"/>
          <w:szCs w:val="24"/>
        </w:rPr>
      </w:pPr>
      <w:r>
        <w:rPr>
          <w:rFonts w:ascii="Arial" w:hAnsi="Arial" w:cs="Arial"/>
          <w:sz w:val="24"/>
          <w:szCs w:val="24"/>
        </w:rPr>
        <w:t>Microsoft Licensing</w:t>
      </w:r>
    </w:p>
    <w:p w14:paraId="458DA3D0" w14:textId="77777777" w:rsidR="00FB4D10" w:rsidRPr="00F56CA9" w:rsidRDefault="00FB4D10" w:rsidP="00FB4D10">
      <w:pPr>
        <w:numPr>
          <w:ilvl w:val="0"/>
          <w:numId w:val="4"/>
        </w:numPr>
        <w:spacing w:after="0" w:line="360" w:lineRule="auto"/>
        <w:ind w:left="1276"/>
        <w:contextualSpacing/>
        <w:jc w:val="both"/>
        <w:rPr>
          <w:rFonts w:ascii="Arial" w:hAnsi="Arial" w:cs="Arial"/>
          <w:sz w:val="24"/>
          <w:szCs w:val="24"/>
        </w:rPr>
      </w:pPr>
      <w:r w:rsidRPr="00F56CA9">
        <w:rPr>
          <w:rFonts w:ascii="Arial" w:hAnsi="Arial" w:cs="Arial"/>
          <w:sz w:val="24"/>
          <w:szCs w:val="24"/>
        </w:rPr>
        <w:t>Northern Ireland Picture Archiving and Communication System (NIPACS)</w:t>
      </w:r>
    </w:p>
    <w:p w14:paraId="65D23DAC" w14:textId="77777777" w:rsidR="00FB4D10" w:rsidRPr="00F56CA9" w:rsidRDefault="00FB4D10" w:rsidP="00FB4D10">
      <w:pPr>
        <w:numPr>
          <w:ilvl w:val="0"/>
          <w:numId w:val="4"/>
        </w:numPr>
        <w:spacing w:after="0" w:line="360" w:lineRule="auto"/>
        <w:ind w:left="1276"/>
        <w:contextualSpacing/>
        <w:jc w:val="both"/>
        <w:rPr>
          <w:rFonts w:ascii="Arial" w:hAnsi="Arial" w:cs="Arial"/>
          <w:sz w:val="24"/>
          <w:szCs w:val="24"/>
        </w:rPr>
      </w:pPr>
      <w:r w:rsidRPr="00F56CA9">
        <w:rPr>
          <w:rFonts w:ascii="Arial" w:hAnsi="Arial" w:cs="Arial"/>
          <w:sz w:val="24"/>
          <w:szCs w:val="24"/>
        </w:rPr>
        <w:t>Laboratory Information Management Systems (LIMS)</w:t>
      </w:r>
    </w:p>
    <w:p w14:paraId="4D94EAE4" w14:textId="77777777" w:rsidR="00FB4D10" w:rsidRPr="00F56CA9" w:rsidRDefault="00FB4D10" w:rsidP="00FB4D10">
      <w:pPr>
        <w:numPr>
          <w:ilvl w:val="0"/>
          <w:numId w:val="4"/>
        </w:numPr>
        <w:spacing w:after="0" w:line="360" w:lineRule="auto"/>
        <w:ind w:left="1276"/>
        <w:contextualSpacing/>
        <w:jc w:val="both"/>
        <w:rPr>
          <w:rFonts w:ascii="Arial" w:hAnsi="Arial" w:cs="Arial"/>
          <w:sz w:val="24"/>
          <w:szCs w:val="24"/>
        </w:rPr>
      </w:pPr>
      <w:r w:rsidRPr="00F56CA9">
        <w:rPr>
          <w:rFonts w:ascii="Arial" w:hAnsi="Arial" w:cs="Arial"/>
          <w:sz w:val="24"/>
          <w:szCs w:val="24"/>
        </w:rPr>
        <w:t>Business Services Transformation Programme (BSTP)</w:t>
      </w:r>
    </w:p>
    <w:p w14:paraId="65040CE2" w14:textId="77777777" w:rsidR="00FB4D10" w:rsidRPr="00F56CA9" w:rsidRDefault="00FB4D10" w:rsidP="00FB4D10">
      <w:pPr>
        <w:numPr>
          <w:ilvl w:val="0"/>
          <w:numId w:val="4"/>
        </w:numPr>
        <w:spacing w:after="0" w:line="360" w:lineRule="auto"/>
        <w:ind w:left="1276"/>
        <w:contextualSpacing/>
        <w:jc w:val="both"/>
        <w:rPr>
          <w:rFonts w:ascii="Arial" w:hAnsi="Arial" w:cs="Arial"/>
          <w:sz w:val="24"/>
          <w:szCs w:val="24"/>
        </w:rPr>
      </w:pPr>
      <w:r w:rsidRPr="00F56CA9">
        <w:rPr>
          <w:rFonts w:ascii="Arial" w:hAnsi="Arial" w:cs="Arial"/>
          <w:sz w:val="24"/>
          <w:szCs w:val="24"/>
        </w:rPr>
        <w:t>NIAS Telephony</w:t>
      </w:r>
    </w:p>
    <w:p w14:paraId="676F350F" w14:textId="77777777" w:rsidR="00FB4D10" w:rsidRPr="00F56CA9" w:rsidRDefault="00FB4D10" w:rsidP="00FB4D10">
      <w:pPr>
        <w:numPr>
          <w:ilvl w:val="0"/>
          <w:numId w:val="4"/>
        </w:numPr>
        <w:spacing w:after="0" w:line="360" w:lineRule="auto"/>
        <w:ind w:left="1276"/>
        <w:contextualSpacing/>
        <w:jc w:val="both"/>
        <w:rPr>
          <w:rFonts w:ascii="Arial" w:hAnsi="Arial" w:cs="Arial"/>
          <w:sz w:val="24"/>
          <w:szCs w:val="24"/>
        </w:rPr>
      </w:pPr>
      <w:r w:rsidRPr="00F56CA9">
        <w:rPr>
          <w:rFonts w:ascii="Arial" w:hAnsi="Arial" w:cs="Arial"/>
          <w:sz w:val="24"/>
          <w:szCs w:val="24"/>
        </w:rPr>
        <w:t>Digital Identity Service</w:t>
      </w:r>
    </w:p>
    <w:p w14:paraId="30535D10" w14:textId="77777777" w:rsidR="00FB4D10" w:rsidRPr="00F56CA9" w:rsidRDefault="00FB4D10" w:rsidP="00FB4D10">
      <w:pPr>
        <w:numPr>
          <w:ilvl w:val="0"/>
          <w:numId w:val="4"/>
        </w:numPr>
        <w:spacing w:after="0" w:line="360" w:lineRule="auto"/>
        <w:ind w:left="1276"/>
        <w:contextualSpacing/>
        <w:jc w:val="both"/>
        <w:rPr>
          <w:rFonts w:ascii="Arial" w:hAnsi="Arial" w:cs="Arial"/>
          <w:sz w:val="24"/>
          <w:szCs w:val="24"/>
        </w:rPr>
      </w:pPr>
      <w:r w:rsidRPr="00F56CA9">
        <w:rPr>
          <w:rFonts w:ascii="Arial" w:hAnsi="Arial" w:cs="Arial"/>
          <w:sz w:val="24"/>
          <w:szCs w:val="24"/>
        </w:rPr>
        <w:t>Blood Production</w:t>
      </w:r>
    </w:p>
    <w:p w14:paraId="0925F5C6" w14:textId="77777777" w:rsidR="00FB4D10" w:rsidRDefault="00FB4D10" w:rsidP="00FB4D10">
      <w:pPr>
        <w:numPr>
          <w:ilvl w:val="0"/>
          <w:numId w:val="4"/>
        </w:numPr>
        <w:spacing w:after="0" w:line="360" w:lineRule="auto"/>
        <w:ind w:left="1276"/>
        <w:contextualSpacing/>
        <w:jc w:val="both"/>
        <w:rPr>
          <w:rFonts w:ascii="Arial" w:hAnsi="Arial" w:cs="Arial"/>
          <w:sz w:val="24"/>
          <w:szCs w:val="24"/>
        </w:rPr>
      </w:pPr>
      <w:r w:rsidRPr="00F56CA9">
        <w:rPr>
          <w:rFonts w:ascii="Arial" w:hAnsi="Arial" w:cs="Arial"/>
          <w:sz w:val="24"/>
          <w:szCs w:val="24"/>
        </w:rPr>
        <w:t>Equip</w:t>
      </w:r>
    </w:p>
    <w:p w14:paraId="105260EF" w14:textId="77777777" w:rsidR="00FB4D10" w:rsidRPr="00F56CA9" w:rsidRDefault="00FB4D10" w:rsidP="00FB4D10">
      <w:pPr>
        <w:numPr>
          <w:ilvl w:val="0"/>
          <w:numId w:val="4"/>
        </w:numPr>
        <w:spacing w:after="0" w:line="360" w:lineRule="auto"/>
        <w:ind w:left="1276"/>
        <w:contextualSpacing/>
        <w:jc w:val="both"/>
        <w:rPr>
          <w:rFonts w:ascii="Arial" w:hAnsi="Arial" w:cs="Arial"/>
          <w:sz w:val="24"/>
          <w:szCs w:val="24"/>
        </w:rPr>
      </w:pPr>
      <w:r>
        <w:rPr>
          <w:rFonts w:ascii="Arial" w:hAnsi="Arial" w:cs="Arial"/>
          <w:sz w:val="24"/>
          <w:szCs w:val="24"/>
        </w:rPr>
        <w:t>McCloud Remedy HSC Pensions</w:t>
      </w:r>
    </w:p>
    <w:p w14:paraId="435D668C" w14:textId="77777777" w:rsidR="00FB4D10" w:rsidRDefault="00FB4D10" w:rsidP="00FB4D10">
      <w:pPr>
        <w:pStyle w:val="NormalIndent"/>
        <w:autoSpaceDE/>
        <w:adjustRightInd/>
        <w:spacing w:after="120" w:line="360" w:lineRule="auto"/>
        <w:ind w:left="357"/>
        <w:contextualSpacing/>
        <w:jc w:val="both"/>
        <w:rPr>
          <w:rFonts w:eastAsia="Calibri" w:cs="Arial"/>
          <w:b/>
          <w:i/>
        </w:rPr>
      </w:pPr>
    </w:p>
    <w:p w14:paraId="7133EBC3" w14:textId="77777777" w:rsidR="00FB4D10" w:rsidRPr="00F56CA9" w:rsidRDefault="00FB4D10" w:rsidP="00FB4D10">
      <w:pPr>
        <w:pStyle w:val="NormalIndent"/>
        <w:autoSpaceDE/>
        <w:adjustRightInd/>
        <w:spacing w:after="120" w:line="360" w:lineRule="auto"/>
        <w:ind w:left="357"/>
        <w:contextualSpacing/>
        <w:jc w:val="both"/>
        <w:rPr>
          <w:rFonts w:eastAsia="Calibri" w:cs="Arial"/>
          <w:b/>
          <w:i/>
        </w:rPr>
      </w:pPr>
      <w:r w:rsidRPr="00F56CA9">
        <w:rPr>
          <w:rFonts w:eastAsia="Calibri" w:cs="Arial"/>
          <w:b/>
          <w:i/>
        </w:rPr>
        <w:t>Maintaining Services - £</w:t>
      </w:r>
      <w:r>
        <w:rPr>
          <w:rFonts w:eastAsia="Calibri" w:cs="Arial"/>
          <w:b/>
          <w:i/>
        </w:rPr>
        <w:t>180.8</w:t>
      </w:r>
      <w:r w:rsidRPr="00F56CA9">
        <w:rPr>
          <w:rFonts w:eastAsia="Calibri" w:cs="Arial"/>
          <w:b/>
          <w:i/>
        </w:rPr>
        <w:t xml:space="preserve"> million</w:t>
      </w:r>
    </w:p>
    <w:p w14:paraId="6FE88F0C" w14:textId="77777777" w:rsidR="00FB4D10" w:rsidRPr="00F56CA9" w:rsidRDefault="00FB4D10" w:rsidP="00FB4D10">
      <w:pPr>
        <w:numPr>
          <w:ilvl w:val="0"/>
          <w:numId w:val="19"/>
        </w:numPr>
        <w:spacing w:after="120" w:line="360" w:lineRule="auto"/>
        <w:ind w:left="720" w:right="1582" w:hanging="720"/>
        <w:contextualSpacing/>
        <w:jc w:val="both"/>
        <w:rPr>
          <w:rFonts w:ascii="Arial" w:eastAsia="Calibri" w:hAnsi="Arial" w:cs="Arial"/>
          <w:sz w:val="24"/>
          <w:szCs w:val="24"/>
        </w:rPr>
      </w:pPr>
      <w:r w:rsidRPr="00F56CA9">
        <w:rPr>
          <w:rFonts w:ascii="Arial" w:eastAsia="Calibri" w:hAnsi="Arial" w:cs="Arial"/>
          <w:sz w:val="24"/>
          <w:szCs w:val="24"/>
        </w:rPr>
        <w:t xml:space="preserve">Funding in this category whilst not fully contractually committed is required each year to provide regular and ongoing investment to the Health Service and the </w:t>
      </w:r>
      <w:r w:rsidRPr="00F56CA9">
        <w:rPr>
          <w:rFonts w:ascii="Arial" w:eastAsia="Calibri" w:hAnsi="Arial" w:cs="Arial"/>
          <w:sz w:val="24"/>
          <w:szCs w:val="24"/>
        </w:rPr>
        <w:lastRenderedPageBreak/>
        <w:t>Northern Ireland Fire and Rescue Service.  It should be noted that the cost to maintain a hospital is much higher than any other public sector building and as a result the Department has to direct a significant portion of our annual budget to this category. Regular ongoing investment is also required in vehicle fleet, in particular for the Northern Ireland Ambulance Service and the Northern Ireland Fire and Rescue Service, for the replacement of medical equipment, replacement of flu stocks, research and development, the cost of new leases and funding for the GP Improvement scheme.</w:t>
      </w:r>
    </w:p>
    <w:p w14:paraId="47C4BF43" w14:textId="77777777" w:rsidR="00FB4D10" w:rsidRPr="00F56CA9" w:rsidRDefault="00FB4D10" w:rsidP="00FB4D10">
      <w:pPr>
        <w:rPr>
          <w:lang w:eastAsia="en-GB"/>
        </w:rPr>
      </w:pPr>
    </w:p>
    <w:p w14:paraId="61EA4993" w14:textId="77777777" w:rsidR="00FB4D10" w:rsidRPr="00F56CA9" w:rsidRDefault="00FB4D10" w:rsidP="00FB4D10">
      <w:pPr>
        <w:pStyle w:val="NormalIndent"/>
        <w:autoSpaceDE/>
        <w:adjustRightInd/>
        <w:spacing w:after="120" w:line="360" w:lineRule="auto"/>
        <w:ind w:left="357"/>
        <w:contextualSpacing/>
        <w:jc w:val="both"/>
        <w:rPr>
          <w:rFonts w:eastAsia="Calibri" w:cs="Arial"/>
          <w:b/>
          <w:i/>
        </w:rPr>
      </w:pPr>
      <w:r w:rsidRPr="00F56CA9">
        <w:rPr>
          <w:rFonts w:eastAsia="Calibri" w:cs="Arial"/>
          <w:b/>
          <w:i/>
        </w:rPr>
        <w:t>New Projects - £</w:t>
      </w:r>
      <w:r>
        <w:rPr>
          <w:rFonts w:eastAsia="Calibri" w:cs="Arial"/>
          <w:b/>
          <w:i/>
        </w:rPr>
        <w:t>12.9</w:t>
      </w:r>
      <w:r w:rsidRPr="00F56CA9">
        <w:rPr>
          <w:rFonts w:eastAsia="Calibri" w:cs="Arial"/>
          <w:b/>
          <w:i/>
        </w:rPr>
        <w:t xml:space="preserve"> million</w:t>
      </w:r>
    </w:p>
    <w:p w14:paraId="74157D3E" w14:textId="77777777" w:rsidR="00FB4D10" w:rsidRPr="00E11212" w:rsidRDefault="00FB4D10" w:rsidP="00FB4D10">
      <w:pPr>
        <w:numPr>
          <w:ilvl w:val="0"/>
          <w:numId w:val="19"/>
        </w:numPr>
        <w:spacing w:after="120" w:line="360" w:lineRule="auto"/>
        <w:ind w:left="720" w:right="1582" w:hanging="720"/>
        <w:contextualSpacing/>
        <w:jc w:val="both"/>
        <w:rPr>
          <w:rFonts w:ascii="Arial" w:eastAsia="Calibri" w:hAnsi="Arial" w:cs="Arial"/>
          <w:sz w:val="24"/>
          <w:szCs w:val="24"/>
        </w:rPr>
      </w:pPr>
      <w:r w:rsidRPr="00E11212">
        <w:rPr>
          <w:rFonts w:ascii="Arial" w:eastAsia="Calibri" w:hAnsi="Arial" w:cs="Arial"/>
          <w:sz w:val="24"/>
          <w:szCs w:val="24"/>
        </w:rPr>
        <w:t xml:space="preserve">There are a significant number of new projects the Department would want to commence in 2024/25 that unfortunately are unaffordable from within the Department’s capital budget allocation.  Nevertheless, we propose to commence </w:t>
      </w:r>
      <w:r>
        <w:rPr>
          <w:rFonts w:ascii="Arial" w:eastAsia="Calibri" w:hAnsi="Arial" w:cs="Arial"/>
          <w:sz w:val="24"/>
          <w:szCs w:val="24"/>
        </w:rPr>
        <w:t xml:space="preserve">several new projects </w:t>
      </w:r>
      <w:r w:rsidRPr="00E11212">
        <w:rPr>
          <w:rFonts w:ascii="Arial" w:eastAsia="Calibri" w:hAnsi="Arial" w:cs="Arial"/>
          <w:sz w:val="24"/>
          <w:szCs w:val="24"/>
        </w:rPr>
        <w:t xml:space="preserve">which include the new Community Treatment Centre in Newry, the provision of additional bed capacity at Craigavon Area Hospital, a new interim Midwife Led Unit at Antrim and two new ICT projects, GMS ICT and Digital Dictation and Voice Recognition which is linked to the Encompass Programme. </w:t>
      </w:r>
    </w:p>
    <w:p w14:paraId="7772A27D" w14:textId="77777777" w:rsidR="00FB4D10" w:rsidRDefault="00FB4D10" w:rsidP="00FB4D10">
      <w:pPr>
        <w:pStyle w:val="NormalIndent"/>
        <w:autoSpaceDE/>
        <w:adjustRightInd/>
        <w:spacing w:after="120" w:line="360" w:lineRule="auto"/>
        <w:ind w:left="357"/>
        <w:contextualSpacing/>
        <w:jc w:val="both"/>
        <w:rPr>
          <w:rFonts w:eastAsia="Calibri" w:cs="Arial"/>
          <w:b/>
          <w:i/>
        </w:rPr>
      </w:pPr>
    </w:p>
    <w:p w14:paraId="03D09611" w14:textId="77777777" w:rsidR="00FB4D10" w:rsidRPr="00F56CA9" w:rsidRDefault="00FB4D10" w:rsidP="00FB4D10">
      <w:pPr>
        <w:pStyle w:val="NormalIndent"/>
        <w:autoSpaceDE/>
        <w:adjustRightInd/>
        <w:spacing w:after="120" w:line="360" w:lineRule="auto"/>
        <w:ind w:left="357"/>
        <w:contextualSpacing/>
        <w:jc w:val="both"/>
        <w:rPr>
          <w:rFonts w:eastAsia="Calibri" w:cs="Arial"/>
          <w:b/>
          <w:i/>
        </w:rPr>
      </w:pPr>
      <w:r w:rsidRPr="00F56CA9">
        <w:rPr>
          <w:rFonts w:eastAsia="Calibri" w:cs="Arial"/>
          <w:b/>
          <w:i/>
        </w:rPr>
        <w:t>Receipts – (£1</w:t>
      </w:r>
      <w:r>
        <w:rPr>
          <w:rFonts w:eastAsia="Calibri" w:cs="Arial"/>
          <w:b/>
          <w:i/>
        </w:rPr>
        <w:t>9</w:t>
      </w:r>
      <w:r w:rsidRPr="00F56CA9">
        <w:rPr>
          <w:rFonts w:eastAsia="Calibri" w:cs="Arial"/>
          <w:b/>
          <w:i/>
        </w:rPr>
        <w:t xml:space="preserve"> million)</w:t>
      </w:r>
    </w:p>
    <w:p w14:paraId="7419B901" w14:textId="77777777" w:rsidR="00FB4D10" w:rsidRPr="009F7B84" w:rsidRDefault="00FB4D10" w:rsidP="00FB4D10">
      <w:pPr>
        <w:numPr>
          <w:ilvl w:val="0"/>
          <w:numId w:val="19"/>
        </w:numPr>
        <w:spacing w:after="120" w:line="360" w:lineRule="auto"/>
        <w:ind w:left="720" w:right="1582" w:hanging="720"/>
        <w:contextualSpacing/>
        <w:jc w:val="both"/>
        <w:rPr>
          <w:rFonts w:ascii="Arial" w:eastAsia="Calibri" w:hAnsi="Arial" w:cs="Arial"/>
          <w:sz w:val="24"/>
          <w:szCs w:val="24"/>
        </w:rPr>
      </w:pPr>
      <w:r w:rsidRPr="00F56CA9">
        <w:rPr>
          <w:rFonts w:ascii="Arial" w:eastAsia="Calibri" w:hAnsi="Arial" w:cs="Arial"/>
          <w:sz w:val="24"/>
          <w:szCs w:val="24"/>
        </w:rPr>
        <w:t xml:space="preserve">The Department also has to account for the sale/disposal of property and assets owned by the Department (retained estate) and its Arm’s Length Bodies. Income from asset sales is available for reallocation within the capital budget. In addition, the HSC Research and Development team in the PHA secure additional funding from external organisations such as Cancer Research UK and the Medical Research Council.  Budget cover is also provided to our five main trusts for commercial income they receive to carry out clinical </w:t>
      </w:r>
      <w:proofErr w:type="gramStart"/>
      <w:r w:rsidRPr="00F56CA9">
        <w:rPr>
          <w:rFonts w:ascii="Arial" w:eastAsia="Calibri" w:hAnsi="Arial" w:cs="Arial"/>
          <w:sz w:val="24"/>
          <w:szCs w:val="24"/>
        </w:rPr>
        <w:t>trials</w:t>
      </w:r>
      <w:proofErr w:type="gramEnd"/>
    </w:p>
    <w:p w14:paraId="19DB495C" w14:textId="77777777" w:rsidR="00FB4D10" w:rsidRPr="00F56CA9" w:rsidRDefault="00FB4D10" w:rsidP="00FB4D10">
      <w:pPr>
        <w:spacing w:after="0" w:line="360" w:lineRule="auto"/>
        <w:ind w:right="709"/>
        <w:jc w:val="both"/>
        <w:rPr>
          <w:rFonts w:ascii="Arial" w:hAnsi="Arial" w:cs="Arial"/>
          <w:b/>
          <w:bCs/>
          <w:sz w:val="24"/>
          <w:szCs w:val="24"/>
        </w:rPr>
      </w:pPr>
    </w:p>
    <w:p w14:paraId="0C9A1AC7" w14:textId="77777777" w:rsidR="00FB4D10" w:rsidRPr="00935B7A" w:rsidRDefault="00FB4D10" w:rsidP="00FB4D10">
      <w:pPr>
        <w:pStyle w:val="ListParagraph"/>
        <w:numPr>
          <w:ilvl w:val="0"/>
          <w:numId w:val="20"/>
        </w:numPr>
        <w:spacing w:after="120" w:line="360" w:lineRule="auto"/>
        <w:ind w:right="709"/>
        <w:jc w:val="both"/>
        <w:rPr>
          <w:rFonts w:ascii="Arial" w:eastAsia="Calibri" w:hAnsi="Arial" w:cs="Arial"/>
          <w:sz w:val="24"/>
          <w:szCs w:val="24"/>
        </w:rPr>
      </w:pPr>
      <w:r w:rsidRPr="00935B7A">
        <w:rPr>
          <w:rFonts w:ascii="Arial" w:eastAsia="Arial" w:hAnsi="Arial" w:cs="Times New Roman"/>
          <w:b/>
          <w:color w:val="000000"/>
          <w:sz w:val="28"/>
          <w:szCs w:val="28"/>
        </w:rPr>
        <w:br w:type="page"/>
      </w:r>
    </w:p>
    <w:p w14:paraId="0F01FB4B" w14:textId="77777777" w:rsidR="00FB4D10" w:rsidRPr="00BA08BE" w:rsidRDefault="00FB4D10" w:rsidP="00FB4D10">
      <w:pPr>
        <w:rPr>
          <w:rFonts w:ascii="Arial" w:hAnsi="Arial" w:cs="Arial"/>
          <w:b/>
          <w:sz w:val="32"/>
        </w:rPr>
      </w:pPr>
      <w:bookmarkStart w:id="9" w:name="_Toc146611640"/>
      <w:r w:rsidRPr="00BA08BE">
        <w:rPr>
          <w:rFonts w:ascii="Arial" w:hAnsi="Arial" w:cs="Arial"/>
          <w:b/>
          <w:sz w:val="32"/>
        </w:rPr>
        <w:lastRenderedPageBreak/>
        <w:t>4. Consideration of Available Data and Screening Decision</w:t>
      </w:r>
      <w:bookmarkEnd w:id="9"/>
    </w:p>
    <w:p w14:paraId="5A122C29" w14:textId="77777777" w:rsidR="00FB4D10" w:rsidRPr="0034145A" w:rsidRDefault="00FB4D10" w:rsidP="00FB4D10">
      <w:pPr>
        <w:tabs>
          <w:tab w:val="left" w:pos="360"/>
          <w:tab w:val="left" w:pos="720"/>
        </w:tabs>
        <w:spacing w:before="478" w:after="0" w:line="317" w:lineRule="exact"/>
        <w:ind w:right="709"/>
        <w:jc w:val="both"/>
        <w:textAlignment w:val="baseline"/>
        <w:rPr>
          <w:rFonts w:ascii="Arial" w:eastAsia="Arial" w:hAnsi="Arial" w:cs="Times New Roman"/>
          <w:b/>
          <w:color w:val="000000"/>
          <w:sz w:val="28"/>
          <w:szCs w:val="28"/>
        </w:rPr>
      </w:pPr>
    </w:p>
    <w:p w14:paraId="0634F86A" w14:textId="77777777" w:rsidR="00FB4D10" w:rsidRPr="007C5D87" w:rsidRDefault="00FB4D10" w:rsidP="00FB4D10">
      <w:pPr>
        <w:pStyle w:val="ListParagraph"/>
        <w:numPr>
          <w:ilvl w:val="0"/>
          <w:numId w:val="9"/>
        </w:numPr>
        <w:spacing w:after="120" w:line="360" w:lineRule="auto"/>
        <w:ind w:right="709"/>
        <w:jc w:val="both"/>
        <w:rPr>
          <w:rFonts w:ascii="Arial" w:hAnsi="Arial" w:cs="Arial"/>
          <w:b/>
          <w:color w:val="000000"/>
          <w:sz w:val="24"/>
          <w:szCs w:val="24"/>
        </w:rPr>
      </w:pPr>
      <w:r w:rsidRPr="001B1268">
        <w:rPr>
          <w:rFonts w:ascii="Arial" w:hAnsi="Arial" w:cs="Arial"/>
          <w:sz w:val="24"/>
          <w:szCs w:val="24"/>
        </w:rPr>
        <w:t>In assessi</w:t>
      </w:r>
      <w:r>
        <w:rPr>
          <w:rFonts w:ascii="Arial" w:hAnsi="Arial" w:cs="Arial"/>
          <w:sz w:val="24"/>
          <w:szCs w:val="24"/>
        </w:rPr>
        <w:t>ng the impact of the Budget 2024-25</w:t>
      </w:r>
      <w:r w:rsidRPr="001B1268">
        <w:rPr>
          <w:rFonts w:ascii="Arial" w:hAnsi="Arial" w:cs="Arial"/>
          <w:sz w:val="24"/>
          <w:szCs w:val="24"/>
        </w:rPr>
        <w:t xml:space="preserve"> policy against obligations under Section 75 of the 1998 Act the Department concluded that there is evidence of some differential impact in respect of some </w:t>
      </w:r>
      <w:r w:rsidRPr="00D50AB2">
        <w:rPr>
          <w:rFonts w:ascii="Arial" w:hAnsi="Arial" w:cs="Arial"/>
          <w:b/>
          <w:bCs/>
          <w:sz w:val="24"/>
          <w:szCs w:val="24"/>
        </w:rPr>
        <w:t>Section 75 categories</w:t>
      </w:r>
      <w:r w:rsidRPr="001B1268">
        <w:rPr>
          <w:rFonts w:ascii="Arial" w:hAnsi="Arial" w:cs="Arial"/>
          <w:sz w:val="24"/>
          <w:szCs w:val="24"/>
        </w:rPr>
        <w:t xml:space="preserve">. Impacts were considered against the backdrop of available data and the stated policy intent to determine whether the differential impacts were adverse. </w:t>
      </w:r>
    </w:p>
    <w:p w14:paraId="392AB3FB" w14:textId="77777777" w:rsidR="00FB4D10" w:rsidRPr="00D50AB2" w:rsidRDefault="00FB4D10" w:rsidP="00FB4D10">
      <w:pPr>
        <w:pStyle w:val="ListParagraph"/>
        <w:spacing w:after="120" w:line="360" w:lineRule="auto"/>
        <w:ind w:left="360" w:right="709"/>
        <w:jc w:val="both"/>
        <w:rPr>
          <w:rFonts w:ascii="Arial" w:hAnsi="Arial" w:cs="Arial"/>
          <w:b/>
          <w:color w:val="000000"/>
          <w:sz w:val="24"/>
          <w:szCs w:val="24"/>
        </w:rPr>
      </w:pPr>
    </w:p>
    <w:p w14:paraId="364763E0" w14:textId="77777777" w:rsidR="00FB4D10" w:rsidRPr="00100C5A" w:rsidRDefault="00FB4D10" w:rsidP="00FB4D10">
      <w:pPr>
        <w:numPr>
          <w:ilvl w:val="0"/>
          <w:numId w:val="9"/>
        </w:numPr>
        <w:spacing w:after="120" w:line="360" w:lineRule="auto"/>
        <w:ind w:right="709"/>
        <w:contextualSpacing/>
        <w:jc w:val="both"/>
        <w:rPr>
          <w:rFonts w:ascii="Arial" w:hAnsi="Arial" w:cs="Arial"/>
          <w:sz w:val="24"/>
          <w:szCs w:val="24"/>
        </w:rPr>
      </w:pPr>
      <w:r w:rsidRPr="00100C5A">
        <w:rPr>
          <w:rFonts w:ascii="Arial" w:hAnsi="Arial" w:cs="Arial"/>
          <w:sz w:val="24"/>
          <w:szCs w:val="24"/>
        </w:rPr>
        <w:t>T</w:t>
      </w:r>
      <w:r>
        <w:rPr>
          <w:rFonts w:ascii="Arial" w:hAnsi="Arial" w:cs="Arial"/>
          <w:sz w:val="24"/>
          <w:szCs w:val="24"/>
        </w:rPr>
        <w:t>hroughout t</w:t>
      </w:r>
      <w:r w:rsidRPr="00100C5A">
        <w:rPr>
          <w:rFonts w:ascii="Arial" w:hAnsi="Arial" w:cs="Arial"/>
          <w:sz w:val="24"/>
          <w:szCs w:val="24"/>
        </w:rPr>
        <w:t xml:space="preserve">he </w:t>
      </w:r>
      <w:r>
        <w:rPr>
          <w:rFonts w:ascii="Arial" w:hAnsi="Arial" w:cs="Arial"/>
          <w:sz w:val="24"/>
          <w:szCs w:val="24"/>
        </w:rPr>
        <w:t xml:space="preserve">year the </w:t>
      </w:r>
      <w:r w:rsidRPr="00100C5A">
        <w:rPr>
          <w:rFonts w:ascii="Arial" w:hAnsi="Arial" w:cs="Arial"/>
          <w:sz w:val="24"/>
          <w:szCs w:val="24"/>
        </w:rPr>
        <w:t>Department will continue to work with its Arm’s Length Bodies to monit</w:t>
      </w:r>
      <w:r>
        <w:rPr>
          <w:rFonts w:ascii="Arial" w:hAnsi="Arial" w:cs="Arial"/>
          <w:sz w:val="24"/>
          <w:szCs w:val="24"/>
        </w:rPr>
        <w:t>or the impact of the Budget 2024-25</w:t>
      </w:r>
      <w:r w:rsidRPr="00100C5A">
        <w:rPr>
          <w:rFonts w:ascii="Arial" w:hAnsi="Arial" w:cs="Arial"/>
          <w:sz w:val="24"/>
          <w:szCs w:val="24"/>
        </w:rPr>
        <w:t xml:space="preserve"> outcome on service delivery, the potential impacts of the policy on the various Section 75 groups and how any impacts could be mitigated.</w:t>
      </w:r>
    </w:p>
    <w:p w14:paraId="6BCF4AFC" w14:textId="77777777" w:rsidR="00FB4D10" w:rsidRPr="00100C5A" w:rsidRDefault="00FB4D10" w:rsidP="00FB4D10">
      <w:pPr>
        <w:pStyle w:val="ListParagraph"/>
        <w:ind w:right="709"/>
        <w:rPr>
          <w:rFonts w:ascii="Arial" w:hAnsi="Arial" w:cs="Arial"/>
          <w:spacing w:val="1"/>
          <w:sz w:val="24"/>
          <w:szCs w:val="24"/>
        </w:rPr>
      </w:pPr>
    </w:p>
    <w:p w14:paraId="0A7C91BF" w14:textId="77777777" w:rsidR="00FB4D10" w:rsidRPr="00100C5A" w:rsidRDefault="00FB4D10" w:rsidP="00FB4D10">
      <w:pPr>
        <w:numPr>
          <w:ilvl w:val="0"/>
          <w:numId w:val="9"/>
        </w:numPr>
        <w:spacing w:after="120" w:line="360" w:lineRule="auto"/>
        <w:ind w:right="709"/>
        <w:contextualSpacing/>
        <w:jc w:val="both"/>
        <w:rPr>
          <w:rFonts w:ascii="Arial" w:hAnsi="Arial" w:cs="Arial"/>
          <w:b/>
          <w:sz w:val="24"/>
          <w:szCs w:val="24"/>
        </w:rPr>
      </w:pPr>
      <w:r w:rsidRPr="00100C5A">
        <w:rPr>
          <w:rFonts w:ascii="Arial" w:hAnsi="Arial" w:cs="Arial"/>
          <w:spacing w:val="1"/>
          <w:sz w:val="24"/>
          <w:szCs w:val="24"/>
        </w:rPr>
        <w:t>Data utilised derives from a number of sources. These include:</w:t>
      </w:r>
    </w:p>
    <w:p w14:paraId="67F00AF3" w14:textId="77777777" w:rsidR="00FB4D10" w:rsidRPr="00100C5A" w:rsidRDefault="00FB4D10" w:rsidP="00FB4D10">
      <w:pPr>
        <w:ind w:right="709"/>
        <w:rPr>
          <w:rFonts w:ascii="Arial" w:hAnsi="Arial" w:cs="Arial"/>
          <w:b/>
          <w:sz w:val="24"/>
          <w:szCs w:val="24"/>
        </w:rPr>
      </w:pPr>
    </w:p>
    <w:p w14:paraId="7EE0FFD0"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color w:val="auto"/>
          <w:sz w:val="24"/>
          <w:szCs w:val="24"/>
          <w:lang w:val="en"/>
        </w:rPr>
      </w:pPr>
      <w:r w:rsidRPr="00100C5A">
        <w:rPr>
          <w:rFonts w:ascii="Arial" w:hAnsi="Arial" w:cs="Arial"/>
          <w:sz w:val="24"/>
          <w:szCs w:val="24"/>
        </w:rPr>
        <w:t>Addiction Centre (202</w:t>
      </w:r>
      <w:r>
        <w:rPr>
          <w:rFonts w:ascii="Arial" w:hAnsi="Arial" w:cs="Arial"/>
          <w:sz w:val="24"/>
          <w:szCs w:val="24"/>
        </w:rPr>
        <w:t>4</w:t>
      </w:r>
      <w:r w:rsidRPr="00100C5A">
        <w:rPr>
          <w:rFonts w:ascii="Arial" w:hAnsi="Arial" w:cs="Arial"/>
          <w:sz w:val="24"/>
          <w:szCs w:val="24"/>
        </w:rPr>
        <w:t xml:space="preserve">). Relationship between physical disabilities and addiction. </w:t>
      </w:r>
      <w:hyperlink r:id="rId16" w:history="1">
        <w:r w:rsidRPr="00100C5A">
          <w:rPr>
            <w:rStyle w:val="Hyperlink"/>
            <w:rFonts w:ascii="Arial" w:hAnsi="Arial" w:cs="Arial"/>
            <w:color w:val="auto"/>
            <w:sz w:val="24"/>
            <w:szCs w:val="24"/>
          </w:rPr>
          <w:t>https://www.addictioncenter.com/addiction/disability/</w:t>
        </w:r>
      </w:hyperlink>
    </w:p>
    <w:p w14:paraId="18C2D237" w14:textId="77777777" w:rsidR="00FB4D10" w:rsidRPr="00100C5A" w:rsidRDefault="00FB4D10" w:rsidP="00FB4D10">
      <w:pPr>
        <w:pStyle w:val="ListParagraph"/>
        <w:numPr>
          <w:ilvl w:val="0"/>
          <w:numId w:val="3"/>
        </w:numPr>
        <w:spacing w:after="120" w:line="360" w:lineRule="auto"/>
        <w:ind w:right="709"/>
        <w:rPr>
          <w:rFonts w:ascii="Arial" w:hAnsi="Arial" w:cs="Arial"/>
          <w:sz w:val="24"/>
          <w:szCs w:val="24"/>
        </w:rPr>
      </w:pPr>
      <w:r w:rsidRPr="00100C5A">
        <w:rPr>
          <w:rFonts w:ascii="Arial" w:hAnsi="Arial" w:cs="Arial"/>
          <w:sz w:val="24"/>
          <w:szCs w:val="24"/>
        </w:rPr>
        <w:t xml:space="preserve">Carers NI (2022). State of Caring 2022. </w:t>
      </w:r>
      <w:hyperlink r:id="rId17" w:history="1">
        <w:r w:rsidRPr="00100C5A">
          <w:rPr>
            <w:rStyle w:val="Hyperlink"/>
            <w:rFonts w:ascii="Arial" w:hAnsi="Arial" w:cs="Arial"/>
            <w:color w:val="auto"/>
            <w:sz w:val="24"/>
            <w:szCs w:val="24"/>
          </w:rPr>
          <w:t>cni-soc22web.pdf (carersuk.org)</w:t>
        </w:r>
      </w:hyperlink>
    </w:p>
    <w:p w14:paraId="05074101" w14:textId="77777777" w:rsidR="00FB4D10" w:rsidRPr="00100C5A" w:rsidRDefault="00FB4D10" w:rsidP="00FB4D10">
      <w:pPr>
        <w:pStyle w:val="ListParagraph"/>
        <w:numPr>
          <w:ilvl w:val="0"/>
          <w:numId w:val="3"/>
        </w:numPr>
        <w:spacing w:after="120" w:line="360" w:lineRule="auto"/>
        <w:ind w:right="709"/>
        <w:rPr>
          <w:rFonts w:ascii="Arial" w:hAnsi="Arial" w:cs="Arial"/>
          <w:sz w:val="24"/>
          <w:szCs w:val="24"/>
        </w:rPr>
      </w:pPr>
      <w:r w:rsidRPr="00100C5A">
        <w:rPr>
          <w:rFonts w:ascii="Arial" w:hAnsi="Arial" w:cs="Arial"/>
          <w:sz w:val="24"/>
          <w:szCs w:val="24"/>
        </w:rPr>
        <w:t xml:space="preserve">Department of Health (2022). A Cancer Strategy for Northern Ireland 2022-2032. </w:t>
      </w:r>
      <w:hyperlink r:id="rId18" w:history="1">
        <w:r w:rsidRPr="00100C5A">
          <w:rPr>
            <w:rStyle w:val="Hyperlink"/>
            <w:rFonts w:ascii="Arial" w:hAnsi="Arial" w:cs="Arial"/>
            <w:color w:val="auto"/>
            <w:sz w:val="24"/>
            <w:szCs w:val="24"/>
          </w:rPr>
          <w:t>A Cancer Strategy for Northern Ireland 2022-2032 | Department of Health (health-ni.gov.uk)</w:t>
        </w:r>
      </w:hyperlink>
    </w:p>
    <w:p w14:paraId="02557F9C" w14:textId="77777777" w:rsidR="00FB4D10" w:rsidRPr="00100C5A" w:rsidRDefault="00FB4D10" w:rsidP="00FB4D10">
      <w:pPr>
        <w:pStyle w:val="ListParagraph"/>
        <w:numPr>
          <w:ilvl w:val="0"/>
          <w:numId w:val="3"/>
        </w:numPr>
        <w:spacing w:after="120" w:line="360" w:lineRule="auto"/>
        <w:ind w:right="709"/>
        <w:rPr>
          <w:rFonts w:ascii="Arial" w:hAnsi="Arial" w:cs="Arial"/>
          <w:sz w:val="24"/>
          <w:szCs w:val="24"/>
          <w:u w:val="single"/>
        </w:rPr>
      </w:pPr>
      <w:r w:rsidRPr="00100C5A">
        <w:rPr>
          <w:rFonts w:ascii="Arial" w:hAnsi="Arial" w:cs="Arial"/>
          <w:sz w:val="24"/>
          <w:szCs w:val="24"/>
        </w:rPr>
        <w:t xml:space="preserve">Department of Health (2021). </w:t>
      </w:r>
      <w:hyperlink r:id="rId19" w:history="1">
        <w:r w:rsidRPr="00100C5A">
          <w:rPr>
            <w:rFonts w:ascii="Arial" w:hAnsi="Arial" w:cs="Arial"/>
            <w:sz w:val="24"/>
            <w:szCs w:val="24"/>
          </w:rPr>
          <w:t>Consultation on the Cancer Strategy for Northern Ireland 2021-2031</w:t>
        </w:r>
      </w:hyperlink>
      <w:r w:rsidRPr="00100C5A">
        <w:rPr>
          <w:rFonts w:ascii="Arial" w:hAnsi="Arial" w:cs="Arial"/>
          <w:sz w:val="24"/>
          <w:szCs w:val="24"/>
        </w:rPr>
        <w:t xml:space="preserve">. </w:t>
      </w:r>
      <w:hyperlink r:id="rId20" w:history="1">
        <w:r w:rsidRPr="00100C5A">
          <w:rPr>
            <w:rStyle w:val="Hyperlink"/>
            <w:rFonts w:ascii="Arial" w:hAnsi="Arial" w:cs="Arial"/>
            <w:color w:val="auto"/>
            <w:sz w:val="24"/>
            <w:szCs w:val="24"/>
          </w:rPr>
          <w:t>https://www.health-ni.gov.uk/consultations/consultation-cancer-strategy-northern-ireland-2021-2031</w:t>
        </w:r>
      </w:hyperlink>
    </w:p>
    <w:p w14:paraId="250D38A6" w14:textId="77777777" w:rsidR="00FB4D10" w:rsidRPr="00100C5A" w:rsidRDefault="00FB4D10" w:rsidP="00FB4D10">
      <w:pPr>
        <w:pStyle w:val="ListParagraph"/>
        <w:numPr>
          <w:ilvl w:val="0"/>
          <w:numId w:val="3"/>
        </w:numPr>
        <w:spacing w:after="120" w:line="360" w:lineRule="auto"/>
        <w:ind w:right="709"/>
        <w:rPr>
          <w:rStyle w:val="Hyperlink0"/>
          <w:rFonts w:ascii="Arial" w:hAnsi="Arial" w:cs="Arial"/>
          <w:color w:val="auto"/>
          <w:sz w:val="24"/>
          <w:szCs w:val="24"/>
        </w:rPr>
      </w:pPr>
      <w:r w:rsidRPr="00100C5A">
        <w:rPr>
          <w:rFonts w:ascii="Arial" w:hAnsi="Arial" w:cs="Arial"/>
          <w:sz w:val="24"/>
          <w:szCs w:val="24"/>
        </w:rPr>
        <w:t xml:space="preserve">Department of Health (2021). Elective Care Framework - Restart, Recovery and Redesign. </w:t>
      </w:r>
      <w:hyperlink r:id="rId21" w:history="1">
        <w:r w:rsidRPr="00100C5A">
          <w:rPr>
            <w:rStyle w:val="Hyperlink"/>
            <w:rFonts w:ascii="Arial" w:hAnsi="Arial" w:cs="Arial"/>
            <w:color w:val="auto"/>
            <w:sz w:val="24"/>
            <w:szCs w:val="24"/>
          </w:rPr>
          <w:t>https://www.health-ni.gov.uk/publications/elective-care-framework-restart-recovery-and-redesign</w:t>
        </w:r>
      </w:hyperlink>
    </w:p>
    <w:p w14:paraId="0742FBE5"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color w:val="auto"/>
          <w:sz w:val="24"/>
          <w:szCs w:val="24"/>
        </w:rPr>
      </w:pPr>
      <w:r w:rsidRPr="00100C5A">
        <w:rPr>
          <w:rFonts w:ascii="Arial" w:hAnsi="Arial" w:cs="Arial"/>
          <w:sz w:val="24"/>
          <w:szCs w:val="24"/>
        </w:rPr>
        <w:t xml:space="preserve">Department of Health (2022). Equality Action Plan – Year Three Update. </w:t>
      </w:r>
      <w:hyperlink r:id="rId22" w:history="1">
        <w:r w:rsidRPr="00100C5A">
          <w:rPr>
            <w:rStyle w:val="Hyperlink"/>
            <w:rFonts w:ascii="Arial" w:hAnsi="Arial" w:cs="Arial"/>
            <w:color w:val="auto"/>
            <w:sz w:val="24"/>
            <w:szCs w:val="24"/>
          </w:rPr>
          <w:t>doh-eq-action-plan-2019-24-yr-3-update.pdf (health-ni.gov.uk)</w:t>
        </w:r>
      </w:hyperlink>
    </w:p>
    <w:p w14:paraId="2FC64487" w14:textId="77777777" w:rsidR="00FB4D10" w:rsidRPr="00100C5A" w:rsidRDefault="00FB4D10" w:rsidP="00FB4D10">
      <w:pPr>
        <w:pStyle w:val="ListParagraph"/>
        <w:numPr>
          <w:ilvl w:val="0"/>
          <w:numId w:val="3"/>
        </w:numPr>
        <w:spacing w:after="120" w:line="360" w:lineRule="auto"/>
        <w:ind w:right="709"/>
        <w:rPr>
          <w:rFonts w:ascii="Arial" w:hAnsi="Arial" w:cs="Arial"/>
          <w:sz w:val="24"/>
          <w:szCs w:val="24"/>
          <w:u w:val="single"/>
        </w:rPr>
      </w:pPr>
      <w:r w:rsidRPr="00100C5A">
        <w:rPr>
          <w:rFonts w:ascii="Arial" w:hAnsi="Arial" w:cs="Arial"/>
          <w:sz w:val="24"/>
          <w:szCs w:val="24"/>
        </w:rPr>
        <w:t xml:space="preserve">Department of Health (2020). Equality Action Plan. </w:t>
      </w:r>
      <w:hyperlink r:id="rId23" w:history="1">
        <w:r w:rsidRPr="00100C5A">
          <w:rPr>
            <w:rStyle w:val="Hyperlink"/>
            <w:rFonts w:ascii="Arial" w:hAnsi="Arial" w:cs="Arial"/>
            <w:color w:val="auto"/>
            <w:sz w:val="24"/>
            <w:szCs w:val="24"/>
          </w:rPr>
          <w:t>Microsoft Word - DoH Equality Action Plan 2019-24 (health-ni.gov.uk)</w:t>
        </w:r>
      </w:hyperlink>
    </w:p>
    <w:p w14:paraId="643FBBB1"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color w:val="auto"/>
          <w:sz w:val="24"/>
          <w:szCs w:val="24"/>
        </w:rPr>
      </w:pPr>
      <w:r w:rsidRPr="00100C5A">
        <w:rPr>
          <w:rFonts w:ascii="Arial" w:hAnsi="Arial" w:cs="Arial"/>
          <w:sz w:val="24"/>
          <w:szCs w:val="24"/>
        </w:rPr>
        <w:lastRenderedPageBreak/>
        <w:t xml:space="preserve">Department of Health (2018). Health and Social Care Workforce Strategy 2026. </w:t>
      </w:r>
      <w:hyperlink r:id="rId24" w:history="1">
        <w:r w:rsidRPr="00100C5A">
          <w:rPr>
            <w:rStyle w:val="Hyperlink"/>
            <w:rFonts w:ascii="Arial" w:hAnsi="Arial" w:cs="Arial"/>
            <w:color w:val="auto"/>
            <w:sz w:val="24"/>
            <w:szCs w:val="24"/>
          </w:rPr>
          <w:t>https://www.health-ni.gov.uk/publications/health-and-social-care-workforce-strategy-2026</w:t>
        </w:r>
      </w:hyperlink>
    </w:p>
    <w:p w14:paraId="7C106E88"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color w:val="auto"/>
          <w:sz w:val="24"/>
          <w:szCs w:val="24"/>
        </w:rPr>
      </w:pPr>
      <w:r w:rsidRPr="00100C5A">
        <w:rPr>
          <w:rFonts w:ascii="Arial" w:hAnsi="Arial" w:cs="Arial"/>
          <w:sz w:val="24"/>
          <w:szCs w:val="24"/>
        </w:rPr>
        <w:t xml:space="preserve">Department of Health (2023). Health Inequalities Annual Report 2023. </w:t>
      </w:r>
      <w:hyperlink r:id="rId25" w:history="1">
        <w:r w:rsidRPr="00100C5A">
          <w:rPr>
            <w:rStyle w:val="Hyperlink"/>
            <w:rFonts w:ascii="Arial" w:hAnsi="Arial" w:cs="Arial"/>
            <w:color w:val="auto"/>
            <w:sz w:val="24"/>
            <w:szCs w:val="24"/>
          </w:rPr>
          <w:t>https://www.health-ni.gov.uk/sites/default/files/publications/health/hscims-report-2023.pdf</w:t>
        </w:r>
      </w:hyperlink>
    </w:p>
    <w:p w14:paraId="1D6D5391" w14:textId="77777777" w:rsidR="00FB4D10" w:rsidRPr="00100C5A" w:rsidRDefault="00FB4D10" w:rsidP="00FB4D10">
      <w:pPr>
        <w:pStyle w:val="ListParagraph"/>
        <w:numPr>
          <w:ilvl w:val="0"/>
          <w:numId w:val="3"/>
        </w:numPr>
        <w:spacing w:after="120" w:line="360" w:lineRule="auto"/>
        <w:ind w:right="709"/>
        <w:rPr>
          <w:rFonts w:ascii="Arial" w:hAnsi="Arial" w:cs="Arial"/>
          <w:sz w:val="24"/>
          <w:szCs w:val="24"/>
          <w:u w:val="single"/>
        </w:rPr>
      </w:pPr>
      <w:r w:rsidRPr="00100C5A">
        <w:rPr>
          <w:rFonts w:ascii="Arial" w:hAnsi="Arial" w:cs="Arial"/>
          <w:sz w:val="24"/>
          <w:szCs w:val="24"/>
        </w:rPr>
        <w:t xml:space="preserve">Department of Health. Life Expectancy in Northern Ireland (2023). </w:t>
      </w:r>
      <w:hyperlink r:id="rId26" w:history="1">
        <w:r w:rsidRPr="00100C5A">
          <w:rPr>
            <w:rStyle w:val="Hyperlink"/>
            <w:rFonts w:ascii="Arial" w:hAnsi="Arial" w:cs="Arial"/>
            <w:color w:val="auto"/>
            <w:sz w:val="24"/>
            <w:szCs w:val="24"/>
          </w:rPr>
          <w:t>Life expectancy in Northern Ireland 2019-21 (health-ni.gov.uk)</w:t>
        </w:r>
      </w:hyperlink>
    </w:p>
    <w:p w14:paraId="062B9468"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color w:val="auto"/>
          <w:sz w:val="24"/>
          <w:szCs w:val="24"/>
        </w:rPr>
      </w:pPr>
      <w:r w:rsidRPr="00100C5A">
        <w:rPr>
          <w:rStyle w:val="Hyperlink"/>
          <w:rFonts w:ascii="Arial" w:hAnsi="Arial" w:cs="Arial"/>
          <w:color w:val="auto"/>
          <w:sz w:val="24"/>
          <w:szCs w:val="24"/>
        </w:rPr>
        <w:t xml:space="preserve">Department of Health (2021). Mental Health Strategy 2021-2031. </w:t>
      </w:r>
      <w:hyperlink r:id="rId27" w:history="1">
        <w:r w:rsidRPr="00100C5A">
          <w:rPr>
            <w:rStyle w:val="Hyperlink"/>
            <w:rFonts w:ascii="Arial" w:hAnsi="Arial" w:cs="Arial"/>
            <w:color w:val="auto"/>
            <w:sz w:val="24"/>
            <w:szCs w:val="24"/>
          </w:rPr>
          <w:t>doh-mhs-strategy-2021-2031.pdf (health-ni.gov.uk)</w:t>
        </w:r>
      </w:hyperlink>
    </w:p>
    <w:p w14:paraId="50E90C22" w14:textId="77777777" w:rsidR="00FB4D10" w:rsidRPr="00100C5A" w:rsidRDefault="00FB4D10" w:rsidP="00FB4D10">
      <w:pPr>
        <w:pStyle w:val="ListParagraph"/>
        <w:numPr>
          <w:ilvl w:val="0"/>
          <w:numId w:val="3"/>
        </w:numPr>
        <w:spacing w:after="120" w:line="360" w:lineRule="auto"/>
        <w:ind w:right="709"/>
        <w:rPr>
          <w:rFonts w:ascii="Arial" w:hAnsi="Arial" w:cs="Arial"/>
          <w:sz w:val="24"/>
          <w:szCs w:val="24"/>
        </w:rPr>
      </w:pPr>
      <w:r w:rsidRPr="00100C5A">
        <w:rPr>
          <w:rFonts w:ascii="Arial" w:eastAsia="Times New Roman" w:hAnsi="Arial" w:cs="Arial"/>
          <w:kern w:val="36"/>
          <w:sz w:val="24"/>
          <w:szCs w:val="24"/>
        </w:rPr>
        <w:t xml:space="preserve">Institute for Conflict Research (2013). Grasping the nettle: The Experiences of Gender Variant Children and Transgender Youth Living in Northern Ireland. </w:t>
      </w:r>
      <w:hyperlink r:id="rId28" w:history="1">
        <w:r w:rsidRPr="00100C5A">
          <w:rPr>
            <w:rStyle w:val="Hyperlink"/>
            <w:rFonts w:ascii="Arial" w:hAnsi="Arial" w:cs="Arial"/>
            <w:color w:val="auto"/>
            <w:sz w:val="24"/>
            <w:szCs w:val="24"/>
          </w:rPr>
          <w:t>Gender Variant Children and Transgender Youth in Northern Ireland (executiveoffice-ni.gov.uk)</w:t>
        </w:r>
      </w:hyperlink>
      <w:hyperlink w:history="1"/>
    </w:p>
    <w:p w14:paraId="17835097" w14:textId="77777777" w:rsidR="00FB4D10" w:rsidRPr="00100C5A" w:rsidRDefault="00FB4D10" w:rsidP="00FB4D10">
      <w:pPr>
        <w:pStyle w:val="ListParagraph"/>
        <w:numPr>
          <w:ilvl w:val="0"/>
          <w:numId w:val="3"/>
        </w:numPr>
        <w:spacing w:after="120" w:line="360" w:lineRule="auto"/>
        <w:ind w:right="709"/>
        <w:rPr>
          <w:rStyle w:val="Hyperlink0"/>
          <w:rFonts w:ascii="Arial" w:hAnsi="Arial" w:cs="Arial"/>
          <w:color w:val="auto"/>
          <w:sz w:val="24"/>
          <w:szCs w:val="24"/>
        </w:rPr>
      </w:pPr>
      <w:r w:rsidRPr="00100C5A">
        <w:rPr>
          <w:rFonts w:ascii="Arial" w:hAnsi="Arial" w:cs="Arial"/>
          <w:sz w:val="24"/>
          <w:szCs w:val="24"/>
        </w:rPr>
        <w:t xml:space="preserve">Institute of Public Health (2020). Ageing and Public Health – an overview of key statistics in Ireland and Northern Ireland. </w:t>
      </w:r>
      <w:hyperlink r:id="rId29" w:history="1">
        <w:r w:rsidRPr="00100C5A">
          <w:rPr>
            <w:rStyle w:val="Hyperlink"/>
            <w:rFonts w:ascii="Arial" w:hAnsi="Arial" w:cs="Arial"/>
            <w:color w:val="auto"/>
            <w:sz w:val="24"/>
            <w:szCs w:val="24"/>
          </w:rPr>
          <w:t>20200416-AGEING-PUBLIC-HEALTH-MAIN.pdf (publichealth.ie)</w:t>
        </w:r>
      </w:hyperlink>
    </w:p>
    <w:p w14:paraId="23B77B56"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color w:val="auto"/>
          <w:sz w:val="24"/>
          <w:szCs w:val="24"/>
        </w:rPr>
      </w:pPr>
      <w:r w:rsidRPr="00100C5A">
        <w:rPr>
          <w:rFonts w:ascii="Arial" w:hAnsi="Arial" w:cs="Arial"/>
          <w:sz w:val="24"/>
          <w:szCs w:val="24"/>
        </w:rPr>
        <w:t xml:space="preserve">Marie Curie (2022). Dying in Poverty: Examining poverty at the end of life in the UK. Implications for Northern Ireland. </w:t>
      </w:r>
      <w:hyperlink r:id="rId30" w:history="1">
        <w:r w:rsidRPr="00100C5A">
          <w:rPr>
            <w:rStyle w:val="Hyperlink"/>
            <w:rFonts w:ascii="Arial" w:hAnsi="Arial" w:cs="Arial"/>
            <w:color w:val="auto"/>
            <w:sz w:val="24"/>
            <w:szCs w:val="24"/>
          </w:rPr>
          <w:t>h420-dying-in-poverty-ni-3rd-pp.pdf (mariecurie.org.uk)</w:t>
        </w:r>
      </w:hyperlink>
    </w:p>
    <w:p w14:paraId="51035AD9" w14:textId="77777777" w:rsidR="00FB4D10" w:rsidRPr="00100C5A" w:rsidRDefault="00FB4D10" w:rsidP="00FB4D10">
      <w:pPr>
        <w:pStyle w:val="ListParagraph"/>
        <w:numPr>
          <w:ilvl w:val="0"/>
          <w:numId w:val="3"/>
        </w:numPr>
        <w:spacing w:after="120" w:line="360" w:lineRule="auto"/>
        <w:ind w:right="709"/>
        <w:rPr>
          <w:rFonts w:ascii="Arial" w:hAnsi="Arial" w:cs="Arial"/>
          <w:sz w:val="24"/>
          <w:szCs w:val="24"/>
          <w:u w:val="single"/>
        </w:rPr>
      </w:pPr>
      <w:r w:rsidRPr="00100C5A">
        <w:rPr>
          <w:rFonts w:ascii="Arial" w:hAnsi="Arial" w:cs="Arial"/>
          <w:sz w:val="24"/>
          <w:szCs w:val="24"/>
        </w:rPr>
        <w:t>Northern Ireland (Executive Formation etc) Act (2022).</w:t>
      </w:r>
      <w:r w:rsidRPr="00100C5A">
        <w:rPr>
          <w:rStyle w:val="Hyperlink"/>
          <w:rFonts w:ascii="Arial" w:hAnsi="Arial" w:cs="Arial"/>
          <w:color w:val="auto"/>
          <w:sz w:val="24"/>
          <w:szCs w:val="24"/>
        </w:rPr>
        <w:t xml:space="preserve"> </w:t>
      </w:r>
      <w:hyperlink r:id="rId31" w:history="1">
        <w:r w:rsidRPr="00100C5A">
          <w:rPr>
            <w:rStyle w:val="Hyperlink"/>
            <w:rFonts w:ascii="Arial" w:hAnsi="Arial" w:cs="Arial"/>
            <w:color w:val="auto"/>
            <w:sz w:val="24"/>
            <w:szCs w:val="24"/>
          </w:rPr>
          <w:t>Northern Ireland (Executive Formation etc) Act 2022 (legislation.gov.uk)</w:t>
        </w:r>
      </w:hyperlink>
    </w:p>
    <w:p w14:paraId="08C1110D"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color w:val="auto"/>
          <w:sz w:val="24"/>
          <w:szCs w:val="24"/>
        </w:rPr>
      </w:pPr>
      <w:r w:rsidRPr="00100C5A">
        <w:rPr>
          <w:rFonts w:ascii="Arial" w:hAnsi="Arial" w:cs="Arial"/>
          <w:sz w:val="24"/>
          <w:szCs w:val="24"/>
        </w:rPr>
        <w:t>Northern Ireland Statistics and Research Agency (2022).</w:t>
      </w:r>
      <w:r w:rsidRPr="00100C5A">
        <w:rPr>
          <w:rStyle w:val="Hyperlink"/>
          <w:rFonts w:ascii="Arial" w:hAnsi="Arial" w:cs="Arial"/>
          <w:color w:val="auto"/>
          <w:sz w:val="24"/>
          <w:szCs w:val="24"/>
        </w:rPr>
        <w:t xml:space="preserve"> NI: IN PROFILE Key Statistics on Northern Ireland. </w:t>
      </w:r>
      <w:hyperlink r:id="rId32" w:history="1">
        <w:r w:rsidRPr="00100C5A">
          <w:rPr>
            <w:rStyle w:val="Hyperlink"/>
            <w:rFonts w:ascii="Arial" w:hAnsi="Arial" w:cs="Arial"/>
            <w:color w:val="auto"/>
            <w:sz w:val="24"/>
            <w:szCs w:val="24"/>
          </w:rPr>
          <w:t>NI: IN PROFILE Key statistics on Northern Ireland (nisra.gov.uk)</w:t>
        </w:r>
      </w:hyperlink>
    </w:p>
    <w:p w14:paraId="71B7C782" w14:textId="77777777" w:rsidR="00FB4D10" w:rsidRPr="00100C5A" w:rsidRDefault="00FB4D10" w:rsidP="00FB4D10">
      <w:pPr>
        <w:pStyle w:val="ListParagraph"/>
        <w:numPr>
          <w:ilvl w:val="0"/>
          <w:numId w:val="3"/>
        </w:numPr>
        <w:spacing w:after="120" w:line="360" w:lineRule="auto"/>
        <w:ind w:right="709"/>
        <w:rPr>
          <w:rFonts w:ascii="Arial" w:hAnsi="Arial" w:cs="Arial"/>
          <w:b/>
          <w:sz w:val="24"/>
          <w:szCs w:val="24"/>
          <w:u w:val="single"/>
        </w:rPr>
      </w:pPr>
      <w:r w:rsidRPr="00100C5A">
        <w:rPr>
          <w:rFonts w:ascii="Arial" w:hAnsi="Arial" w:cs="Arial"/>
          <w:bCs/>
          <w:sz w:val="24"/>
          <w:szCs w:val="24"/>
        </w:rPr>
        <w:t xml:space="preserve">Northern Ireland Statistics and Research Agency (2022). The Northern Ireland Census 2021. </w:t>
      </w:r>
      <w:hyperlink r:id="rId33" w:history="1">
        <w:r w:rsidRPr="00100C5A">
          <w:rPr>
            <w:rStyle w:val="Hyperlink"/>
            <w:rFonts w:ascii="Arial" w:hAnsi="Arial" w:cs="Arial"/>
            <w:bCs/>
            <w:color w:val="auto"/>
            <w:sz w:val="24"/>
            <w:szCs w:val="24"/>
          </w:rPr>
          <w:t>https://www.nisra.gov.uk/statistics/2021-census/results/main-statistics</w:t>
        </w:r>
      </w:hyperlink>
    </w:p>
    <w:p w14:paraId="326DB160" w14:textId="77777777" w:rsidR="00FB4D10" w:rsidRPr="00100C5A" w:rsidRDefault="00FB4D10" w:rsidP="00FB4D10">
      <w:pPr>
        <w:pStyle w:val="ListParagraph"/>
        <w:numPr>
          <w:ilvl w:val="0"/>
          <w:numId w:val="3"/>
        </w:numPr>
        <w:spacing w:after="120" w:line="360" w:lineRule="auto"/>
        <w:ind w:right="709"/>
        <w:rPr>
          <w:rFonts w:ascii="Arial" w:hAnsi="Arial" w:cs="Arial"/>
          <w:sz w:val="24"/>
          <w:szCs w:val="24"/>
          <w:u w:val="single"/>
        </w:rPr>
      </w:pPr>
      <w:bookmarkStart w:id="10" w:name="_Hlk122103107"/>
      <w:r w:rsidRPr="00100C5A">
        <w:rPr>
          <w:rFonts w:ascii="Arial" w:hAnsi="Arial" w:cs="Arial"/>
          <w:bCs/>
          <w:sz w:val="24"/>
          <w:szCs w:val="24"/>
        </w:rPr>
        <w:t xml:space="preserve">Northern Ireland Statistics and Research Agency (2014). </w:t>
      </w:r>
      <w:r w:rsidRPr="00100C5A">
        <w:rPr>
          <w:rFonts w:ascii="Arial" w:hAnsi="Arial" w:cs="Arial"/>
          <w:sz w:val="24"/>
          <w:szCs w:val="24"/>
        </w:rPr>
        <w:t xml:space="preserve">The Northern Ireland Census 2011. </w:t>
      </w:r>
      <w:bookmarkEnd w:id="10"/>
      <w:r w:rsidRPr="00100C5A">
        <w:rPr>
          <w:rStyle w:val="Hyperlink"/>
          <w:rFonts w:ascii="Arial" w:hAnsi="Arial" w:cs="Arial"/>
          <w:color w:val="auto"/>
          <w:sz w:val="24"/>
          <w:szCs w:val="24"/>
        </w:rPr>
        <w:fldChar w:fldCharType="begin"/>
      </w:r>
      <w:r w:rsidRPr="00100C5A">
        <w:rPr>
          <w:rStyle w:val="Hyperlink"/>
          <w:rFonts w:ascii="Arial" w:hAnsi="Arial" w:cs="Arial"/>
          <w:color w:val="auto"/>
          <w:sz w:val="24"/>
          <w:szCs w:val="24"/>
        </w:rPr>
        <w:instrText xml:space="preserve"> HYPERLINK "https://www.nisra.gov.uk/publications/2011-census-key-statistics-summary-report" </w:instrText>
      </w:r>
      <w:r w:rsidRPr="00100C5A">
        <w:rPr>
          <w:rStyle w:val="Hyperlink"/>
          <w:rFonts w:ascii="Arial" w:hAnsi="Arial" w:cs="Arial"/>
          <w:color w:val="auto"/>
          <w:sz w:val="24"/>
          <w:szCs w:val="24"/>
        </w:rPr>
      </w:r>
      <w:r w:rsidRPr="00100C5A">
        <w:rPr>
          <w:rStyle w:val="Hyperlink"/>
          <w:rFonts w:ascii="Arial" w:hAnsi="Arial" w:cs="Arial"/>
          <w:color w:val="auto"/>
          <w:sz w:val="24"/>
          <w:szCs w:val="24"/>
        </w:rPr>
        <w:fldChar w:fldCharType="separate"/>
      </w:r>
      <w:r w:rsidRPr="00100C5A">
        <w:rPr>
          <w:rStyle w:val="Hyperlink"/>
          <w:rFonts w:ascii="Arial" w:hAnsi="Arial" w:cs="Arial"/>
          <w:color w:val="auto"/>
          <w:sz w:val="24"/>
          <w:szCs w:val="24"/>
        </w:rPr>
        <w:t>https://www.nisra.gov.uk/publications/2011-census-key-statistics-summary-report</w:t>
      </w:r>
      <w:r w:rsidRPr="00100C5A">
        <w:rPr>
          <w:rStyle w:val="Hyperlink"/>
          <w:rFonts w:ascii="Arial" w:hAnsi="Arial" w:cs="Arial"/>
          <w:color w:val="auto"/>
          <w:sz w:val="24"/>
          <w:szCs w:val="24"/>
        </w:rPr>
        <w:fldChar w:fldCharType="end"/>
      </w:r>
    </w:p>
    <w:p w14:paraId="353A8020" w14:textId="77777777" w:rsidR="00FB4D10" w:rsidRPr="00100C5A" w:rsidRDefault="00FB4D10" w:rsidP="00FB4D10">
      <w:pPr>
        <w:pStyle w:val="ListParagraph"/>
        <w:numPr>
          <w:ilvl w:val="0"/>
          <w:numId w:val="3"/>
        </w:numPr>
        <w:spacing w:after="120" w:line="360" w:lineRule="auto"/>
        <w:ind w:right="709"/>
        <w:rPr>
          <w:rStyle w:val="Hyperlink0"/>
          <w:rFonts w:ascii="Arial" w:hAnsi="Arial" w:cs="Arial"/>
          <w:color w:val="auto"/>
          <w:sz w:val="24"/>
          <w:szCs w:val="24"/>
        </w:rPr>
      </w:pPr>
      <w:r w:rsidRPr="00100C5A">
        <w:rPr>
          <w:rFonts w:ascii="Arial" w:hAnsi="Arial" w:cs="Arial"/>
          <w:bCs/>
          <w:sz w:val="24"/>
          <w:szCs w:val="24"/>
        </w:rPr>
        <w:t xml:space="preserve">Northern Ireland Statistics and Research Agency (2022). </w:t>
      </w:r>
      <w:r w:rsidRPr="00100C5A">
        <w:rPr>
          <w:rFonts w:ascii="Arial" w:hAnsi="Arial" w:cs="Arial"/>
          <w:sz w:val="24"/>
          <w:szCs w:val="24"/>
        </w:rPr>
        <w:t xml:space="preserve">Women in Northern Ireland 2020-2021. </w:t>
      </w:r>
      <w:hyperlink r:id="rId34" w:history="1">
        <w:r w:rsidRPr="00100C5A">
          <w:rPr>
            <w:rStyle w:val="Hyperlink"/>
            <w:rFonts w:ascii="Arial" w:hAnsi="Arial" w:cs="Arial"/>
            <w:color w:val="auto"/>
            <w:sz w:val="24"/>
            <w:szCs w:val="24"/>
          </w:rPr>
          <w:t>Women in Northern Ireland 2020-2021 (nisra.gov.uk)</w:t>
        </w:r>
      </w:hyperlink>
    </w:p>
    <w:p w14:paraId="205213B5"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color w:val="auto"/>
          <w:sz w:val="24"/>
          <w:szCs w:val="24"/>
        </w:rPr>
      </w:pPr>
      <w:r w:rsidRPr="00100C5A">
        <w:rPr>
          <w:rFonts w:ascii="Arial" w:hAnsi="Arial" w:cs="Arial"/>
          <w:sz w:val="24"/>
          <w:szCs w:val="24"/>
        </w:rPr>
        <w:t xml:space="preserve">Parenting NI (2021). </w:t>
      </w:r>
      <w:r w:rsidRPr="00100C5A">
        <w:rPr>
          <w:rStyle w:val="Hyperlink"/>
          <w:rFonts w:ascii="Arial" w:hAnsi="Arial" w:cs="Arial"/>
          <w:color w:val="auto"/>
          <w:sz w:val="24"/>
          <w:szCs w:val="24"/>
        </w:rPr>
        <w:t xml:space="preserve">Big Parenting Survey Findings 2021. </w:t>
      </w:r>
      <w:hyperlink r:id="rId35" w:history="1">
        <w:r w:rsidRPr="00100C5A">
          <w:rPr>
            <w:rStyle w:val="Hyperlink"/>
            <w:rFonts w:ascii="Arial" w:hAnsi="Arial" w:cs="Arial"/>
            <w:color w:val="auto"/>
            <w:sz w:val="24"/>
            <w:szCs w:val="24"/>
          </w:rPr>
          <w:t>Big Parenting Survey 2021- FINAL (parentingni.org)</w:t>
        </w:r>
      </w:hyperlink>
    </w:p>
    <w:p w14:paraId="07CAD68E"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color w:val="auto"/>
          <w:sz w:val="24"/>
          <w:szCs w:val="24"/>
        </w:rPr>
      </w:pPr>
      <w:r w:rsidRPr="00100C5A">
        <w:rPr>
          <w:rFonts w:ascii="Arial" w:hAnsi="Arial" w:cs="Arial"/>
          <w:sz w:val="24"/>
          <w:szCs w:val="24"/>
        </w:rPr>
        <w:lastRenderedPageBreak/>
        <w:t xml:space="preserve">Professor Ray Jones (2023). The NI review of Children’s Social Care Services. </w:t>
      </w:r>
      <w:hyperlink r:id="rId36" w:history="1">
        <w:r w:rsidRPr="00100C5A">
          <w:rPr>
            <w:rStyle w:val="Hyperlink"/>
            <w:rFonts w:ascii="Arial" w:hAnsi="Arial" w:cs="Arial"/>
            <w:color w:val="auto"/>
            <w:sz w:val="24"/>
            <w:szCs w:val="24"/>
          </w:rPr>
          <w:t>The NI Review of Children's Social Care Services.pdf (cscsreviewni.net)</w:t>
        </w:r>
      </w:hyperlink>
    </w:p>
    <w:p w14:paraId="0B95CA39"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color w:val="auto"/>
          <w:sz w:val="24"/>
          <w:szCs w:val="24"/>
        </w:rPr>
      </w:pPr>
      <w:r w:rsidRPr="00100C5A">
        <w:rPr>
          <w:rStyle w:val="Hyperlink"/>
          <w:rFonts w:ascii="Arial" w:hAnsi="Arial" w:cs="Arial"/>
          <w:color w:val="auto"/>
          <w:sz w:val="24"/>
          <w:szCs w:val="24"/>
        </w:rPr>
        <w:t xml:space="preserve">Rainbow Project (2012). All Partied Out. Substance Use in Northern Ireland’s Lesbian, Gay, Bisexual and transgender Community. </w:t>
      </w:r>
      <w:hyperlink r:id="rId37" w:history="1">
        <w:r w:rsidRPr="00100C5A">
          <w:rPr>
            <w:rStyle w:val="Hyperlink"/>
            <w:rFonts w:ascii="Arial" w:hAnsi="Arial" w:cs="Arial"/>
            <w:color w:val="auto"/>
            <w:sz w:val="24"/>
            <w:szCs w:val="24"/>
          </w:rPr>
          <w:t>All_Partied_Out.pdf (rainbow-project.org)</w:t>
        </w:r>
      </w:hyperlink>
    </w:p>
    <w:p w14:paraId="0C7BAEDF"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color w:val="auto"/>
          <w:sz w:val="24"/>
          <w:szCs w:val="24"/>
        </w:rPr>
      </w:pPr>
      <w:r w:rsidRPr="00100C5A">
        <w:rPr>
          <w:rStyle w:val="Hyperlink"/>
          <w:rFonts w:ascii="Arial" w:hAnsi="Arial" w:cs="Arial"/>
          <w:color w:val="auto"/>
          <w:sz w:val="24"/>
          <w:szCs w:val="24"/>
        </w:rPr>
        <w:t xml:space="preserve">Rainbow Project (2016). </w:t>
      </w:r>
      <w:proofErr w:type="spellStart"/>
      <w:r w:rsidRPr="00100C5A">
        <w:rPr>
          <w:rStyle w:val="Hyperlink"/>
          <w:rFonts w:ascii="Arial" w:hAnsi="Arial" w:cs="Arial"/>
          <w:color w:val="auto"/>
          <w:sz w:val="24"/>
          <w:szCs w:val="24"/>
        </w:rPr>
        <w:t>OUTstanding</w:t>
      </w:r>
      <w:proofErr w:type="spellEnd"/>
      <w:r w:rsidRPr="00100C5A">
        <w:rPr>
          <w:rStyle w:val="Hyperlink"/>
          <w:rFonts w:ascii="Arial" w:hAnsi="Arial" w:cs="Arial"/>
          <w:color w:val="auto"/>
          <w:sz w:val="24"/>
          <w:szCs w:val="24"/>
        </w:rPr>
        <w:t xml:space="preserve"> in your field. Exploring the needs of LGB&amp;T people in rural Northern Ireland. </w:t>
      </w:r>
      <w:hyperlink r:id="rId38" w:history="1">
        <w:r w:rsidRPr="00100C5A">
          <w:rPr>
            <w:rStyle w:val="Hyperlink"/>
            <w:rFonts w:ascii="Arial" w:hAnsi="Arial" w:cs="Arial"/>
            <w:color w:val="auto"/>
            <w:sz w:val="24"/>
            <w:szCs w:val="24"/>
          </w:rPr>
          <w:t>OUTstanding_in_your_field.pdf (rainbow-project.org)</w:t>
        </w:r>
      </w:hyperlink>
    </w:p>
    <w:p w14:paraId="7FF06365" w14:textId="77777777" w:rsidR="00FB4D10" w:rsidRPr="00100C5A" w:rsidRDefault="00FB4D10" w:rsidP="00FB4D10">
      <w:pPr>
        <w:pStyle w:val="ListParagraph"/>
        <w:numPr>
          <w:ilvl w:val="0"/>
          <w:numId w:val="3"/>
        </w:numPr>
        <w:spacing w:after="120" w:line="360" w:lineRule="auto"/>
        <w:ind w:right="709"/>
        <w:rPr>
          <w:rFonts w:ascii="Arial" w:hAnsi="Arial" w:cs="Arial"/>
          <w:b/>
          <w:sz w:val="24"/>
          <w:szCs w:val="24"/>
        </w:rPr>
      </w:pPr>
      <w:r w:rsidRPr="00100C5A">
        <w:rPr>
          <w:rStyle w:val="Hyperlink"/>
          <w:rFonts w:ascii="Arial" w:hAnsi="Arial" w:cs="Arial"/>
          <w:color w:val="auto"/>
          <w:sz w:val="24"/>
          <w:szCs w:val="24"/>
        </w:rPr>
        <w:t xml:space="preserve">Rainbow Project (2013). Through Our Minds: Exploring the Emotional Health and Wellbeing of Lesbian, Gay, Bisexual and Transgender People in Northern Ireland 2013. </w:t>
      </w:r>
      <w:hyperlink r:id="rId39" w:history="1">
        <w:r w:rsidRPr="00100C5A">
          <w:rPr>
            <w:rStyle w:val="Hyperlink"/>
            <w:rFonts w:ascii="Arial" w:hAnsi="Arial" w:cs="Arial"/>
            <w:color w:val="auto"/>
            <w:sz w:val="24"/>
            <w:szCs w:val="24"/>
          </w:rPr>
          <w:t xml:space="preserve"> </w:t>
        </w:r>
        <w:hyperlink r:id="rId40" w:history="1">
          <w:r w:rsidRPr="00100C5A">
            <w:rPr>
              <w:rStyle w:val="Hyperlink"/>
              <w:rFonts w:ascii="Arial" w:hAnsi="Arial" w:cs="Arial"/>
              <w:color w:val="auto"/>
              <w:sz w:val="24"/>
              <w:szCs w:val="24"/>
            </w:rPr>
            <w:t>through_our_minds.pdf (rainbow-project.org)</w:t>
          </w:r>
        </w:hyperlink>
      </w:hyperlink>
    </w:p>
    <w:p w14:paraId="44221759" w14:textId="77777777" w:rsidR="00FB4D10" w:rsidRPr="00100C5A" w:rsidRDefault="00FB4D10" w:rsidP="00FB4D10">
      <w:pPr>
        <w:pStyle w:val="ListParagraph"/>
        <w:numPr>
          <w:ilvl w:val="0"/>
          <w:numId w:val="3"/>
        </w:numPr>
        <w:spacing w:after="120" w:line="360" w:lineRule="auto"/>
        <w:ind w:right="709"/>
        <w:rPr>
          <w:rStyle w:val="Hyperlink"/>
          <w:rFonts w:ascii="Arial" w:hAnsi="Arial" w:cs="Arial"/>
          <w:b/>
          <w:color w:val="auto"/>
          <w:sz w:val="24"/>
          <w:szCs w:val="24"/>
        </w:rPr>
      </w:pPr>
      <w:r w:rsidRPr="00100C5A">
        <w:rPr>
          <w:rFonts w:ascii="Arial" w:hAnsi="Arial" w:cs="Arial"/>
          <w:sz w:val="24"/>
          <w:szCs w:val="24"/>
        </w:rPr>
        <w:t xml:space="preserve">Strategic Planning and Performance Group (2020). The HSCB Youth Wellbeing Prevalence Study 2020.  </w:t>
      </w:r>
      <w:hyperlink r:id="rId41" w:history="1">
        <w:r w:rsidRPr="00100C5A">
          <w:rPr>
            <w:rStyle w:val="Hyperlink"/>
            <w:rFonts w:ascii="Arial" w:hAnsi="Arial" w:cs="Arial"/>
            <w:color w:val="auto"/>
            <w:sz w:val="24"/>
            <w:szCs w:val="24"/>
          </w:rPr>
          <w:t>https://online.hscni.net/our-work/social-care-and-children/youth-wellbeing-prevalence-survey-2020/</w:t>
        </w:r>
      </w:hyperlink>
    </w:p>
    <w:p w14:paraId="6AE67C55" w14:textId="77777777" w:rsidR="00FB4D10" w:rsidRPr="00100C5A" w:rsidRDefault="00FB4D10" w:rsidP="00FB4D10">
      <w:pPr>
        <w:pStyle w:val="ListParagraph"/>
        <w:numPr>
          <w:ilvl w:val="0"/>
          <w:numId w:val="2"/>
        </w:numPr>
        <w:spacing w:after="120" w:line="360" w:lineRule="auto"/>
        <w:ind w:right="709"/>
        <w:rPr>
          <w:rStyle w:val="Hyperlink"/>
          <w:rFonts w:ascii="Arial" w:hAnsi="Arial" w:cs="Arial"/>
          <w:color w:val="auto"/>
          <w:sz w:val="24"/>
          <w:szCs w:val="24"/>
        </w:rPr>
      </w:pPr>
      <w:r w:rsidRPr="00100C5A">
        <w:rPr>
          <w:rFonts w:ascii="Arial" w:hAnsi="Arial" w:cs="Arial"/>
          <w:sz w:val="24"/>
          <w:szCs w:val="24"/>
        </w:rPr>
        <w:t xml:space="preserve">Youth Action Northern Ireland (2017). Still Shouting’ The needs and experiences of young people in Northern Ireland who identify as lesbian, gay, bisexual and/or transgender (LGBT). </w:t>
      </w:r>
      <w:hyperlink r:id="rId42" w:history="1">
        <w:r w:rsidRPr="00100C5A">
          <w:rPr>
            <w:rStyle w:val="Hyperlink"/>
            <w:rFonts w:ascii="Arial" w:hAnsi="Arial" w:cs="Arial"/>
            <w:color w:val="auto"/>
            <w:sz w:val="24"/>
            <w:szCs w:val="24"/>
          </w:rPr>
          <w:t>https://cara-friend.org.uk/wp-content/uploads/2018/08/Still-Shouting-2017.pdf</w:t>
        </w:r>
      </w:hyperlink>
    </w:p>
    <w:p w14:paraId="273CC244" w14:textId="77777777" w:rsidR="00FB4D10" w:rsidRPr="00100C5A" w:rsidRDefault="00FB4D10" w:rsidP="00FB4D10">
      <w:pPr>
        <w:rPr>
          <w:rFonts w:ascii="Arial" w:hAnsi="Arial" w:cs="Arial"/>
          <w:b/>
          <w:bCs/>
          <w:sz w:val="24"/>
          <w:szCs w:val="24"/>
        </w:rPr>
      </w:pPr>
    </w:p>
    <w:p w14:paraId="60F56811" w14:textId="77777777" w:rsidR="00FB4D10" w:rsidRPr="002E35FD" w:rsidRDefault="00FB4D10" w:rsidP="00FB4D10">
      <w:pPr>
        <w:spacing w:after="120" w:line="360" w:lineRule="auto"/>
        <w:ind w:right="709"/>
        <w:jc w:val="both"/>
        <w:rPr>
          <w:rFonts w:ascii="Arial" w:hAnsi="Arial" w:cs="Arial"/>
          <w:b/>
          <w:sz w:val="24"/>
          <w:szCs w:val="24"/>
        </w:rPr>
      </w:pPr>
      <w:r w:rsidRPr="002E35FD">
        <w:rPr>
          <w:rFonts w:ascii="Arial" w:hAnsi="Arial" w:cs="Arial"/>
          <w:b/>
          <w:sz w:val="24"/>
          <w:szCs w:val="24"/>
        </w:rPr>
        <w:t>Screening Decision</w:t>
      </w:r>
    </w:p>
    <w:p w14:paraId="41A64B50" w14:textId="77777777" w:rsidR="00FB4D10" w:rsidRPr="009E680C" w:rsidRDefault="00FB4D10" w:rsidP="00FB4D10">
      <w:pPr>
        <w:pStyle w:val="ListParagraph"/>
        <w:numPr>
          <w:ilvl w:val="0"/>
          <w:numId w:val="9"/>
        </w:numPr>
        <w:spacing w:after="120" w:line="360" w:lineRule="auto"/>
        <w:ind w:right="709"/>
        <w:jc w:val="both"/>
        <w:rPr>
          <w:rFonts w:ascii="Arial" w:eastAsia="Arial" w:hAnsi="Arial" w:cs="Times New Roman"/>
          <w:color w:val="000000"/>
          <w:spacing w:val="1"/>
          <w:sz w:val="24"/>
          <w:szCs w:val="20"/>
        </w:rPr>
        <w:sectPr w:rsidR="00FB4D10" w:rsidRPr="009E680C" w:rsidSect="00FB4D10">
          <w:headerReference w:type="default" r:id="rId43"/>
          <w:pgSz w:w="12240" w:h="15840"/>
          <w:pgMar w:top="1402" w:right="304" w:bottom="1018" w:left="1140" w:header="720" w:footer="720" w:gutter="0"/>
          <w:pgNumType w:start="0"/>
          <w:cols w:space="720"/>
          <w:titlePg/>
          <w:docGrid w:linePitch="299"/>
        </w:sectPr>
      </w:pPr>
      <w:r>
        <w:rPr>
          <w:rFonts w:ascii="Arial" w:hAnsi="Arial" w:cs="Arial"/>
          <w:sz w:val="24"/>
          <w:szCs w:val="24"/>
        </w:rPr>
        <w:t>We have assessed the Budget 2024-25</w:t>
      </w:r>
      <w:r w:rsidRPr="002E35FD">
        <w:rPr>
          <w:rFonts w:ascii="Arial" w:hAnsi="Arial" w:cs="Arial"/>
          <w:sz w:val="24"/>
          <w:szCs w:val="24"/>
        </w:rPr>
        <w:t xml:space="preserve"> policy will impact on a number of Section 75 groups, namely ‘‘Age’ ‘Gender’ </w:t>
      </w:r>
      <w:r w:rsidRPr="00E05F71">
        <w:rPr>
          <w:rFonts w:ascii="Arial" w:hAnsi="Arial" w:cs="Arial"/>
          <w:sz w:val="24"/>
          <w:szCs w:val="24"/>
        </w:rPr>
        <w:t>‘Disability’, ‘Sexual Orientation’, and ‘Dependent Status’</w:t>
      </w:r>
      <w:r w:rsidRPr="002E35FD">
        <w:rPr>
          <w:rFonts w:ascii="Arial" w:hAnsi="Arial" w:cs="Arial"/>
          <w:sz w:val="24"/>
          <w:szCs w:val="24"/>
        </w:rPr>
        <w:t>.</w:t>
      </w:r>
      <w:r w:rsidRPr="002E35FD">
        <w:rPr>
          <w:rFonts w:ascii="Arial" w:eastAsia="Arial" w:hAnsi="Arial" w:cs="Times New Roman"/>
          <w:color w:val="000000"/>
          <w:spacing w:val="1"/>
          <w:sz w:val="24"/>
          <w:szCs w:val="20"/>
        </w:rPr>
        <w:t xml:space="preserve"> T</w:t>
      </w:r>
      <w:r w:rsidRPr="002E35FD">
        <w:rPr>
          <w:rFonts w:ascii="Arial" w:hAnsi="Arial" w:cs="Arial"/>
          <w:sz w:val="24"/>
          <w:szCs w:val="24"/>
        </w:rPr>
        <w:t>herefore, a full Equality Impact Assessment has been perfor</w:t>
      </w:r>
      <w:r>
        <w:rPr>
          <w:rFonts w:ascii="Arial" w:hAnsi="Arial" w:cs="Arial"/>
          <w:sz w:val="24"/>
          <w:szCs w:val="24"/>
        </w:rPr>
        <w:t>med and is set out in the Impact Assessment section.</w:t>
      </w:r>
    </w:p>
    <w:p w14:paraId="23A40E90" w14:textId="77777777" w:rsidR="00FB4D10" w:rsidRDefault="00FB4D10" w:rsidP="00FB4D10">
      <w:pPr>
        <w:rPr>
          <w:rFonts w:ascii="Arial" w:hAnsi="Arial" w:cs="Arial"/>
          <w:b/>
          <w:sz w:val="32"/>
        </w:rPr>
      </w:pPr>
      <w:r w:rsidRPr="00BA08BE">
        <w:rPr>
          <w:rFonts w:ascii="Arial" w:hAnsi="Arial" w:cs="Arial"/>
          <w:b/>
          <w:sz w:val="32"/>
        </w:rPr>
        <w:lastRenderedPageBreak/>
        <w:t xml:space="preserve">5. </w:t>
      </w:r>
      <w:bookmarkStart w:id="11" w:name="_Toc146611641"/>
      <w:r w:rsidRPr="00BA08BE">
        <w:rPr>
          <w:rFonts w:ascii="Arial" w:hAnsi="Arial" w:cs="Arial"/>
          <w:b/>
          <w:sz w:val="32"/>
        </w:rPr>
        <w:t>Impact Assessment</w:t>
      </w:r>
      <w:bookmarkEnd w:id="11"/>
    </w:p>
    <w:p w14:paraId="67CF5D43" w14:textId="77777777" w:rsidR="00FB4D10" w:rsidRPr="00146CC5" w:rsidRDefault="00FB4D10" w:rsidP="00FB4D10">
      <w:pPr>
        <w:spacing w:after="0"/>
        <w:rPr>
          <w:rFonts w:ascii="Arial" w:hAnsi="Arial" w:cs="Arial"/>
          <w:b/>
          <w:sz w:val="24"/>
          <w:szCs w:val="24"/>
        </w:rPr>
      </w:pPr>
    </w:p>
    <w:p w14:paraId="1939C0F6" w14:textId="77777777" w:rsidR="00FB4D10" w:rsidRPr="00100C5A" w:rsidRDefault="00FB4D10" w:rsidP="00FB4D10">
      <w:pPr>
        <w:tabs>
          <w:tab w:val="left" w:pos="360"/>
          <w:tab w:val="left" w:pos="720"/>
        </w:tabs>
        <w:spacing w:after="240" w:line="360" w:lineRule="auto"/>
        <w:ind w:right="709"/>
        <w:jc w:val="both"/>
        <w:textAlignment w:val="baseline"/>
        <w:rPr>
          <w:rFonts w:ascii="Arial" w:eastAsia="Arial" w:hAnsi="Arial" w:cs="Times New Roman"/>
          <w:sz w:val="24"/>
          <w:szCs w:val="28"/>
        </w:rPr>
      </w:pPr>
      <w:r w:rsidRPr="00100C5A">
        <w:rPr>
          <w:rFonts w:ascii="Arial" w:eastAsia="Arial" w:hAnsi="Arial" w:cs="Times New Roman"/>
          <w:sz w:val="24"/>
          <w:szCs w:val="28"/>
        </w:rPr>
        <w:t>Due to the scale of the funding gap, the Department is in a difficult position of being asked to fulfil conflicting responsibilities. This involves trying to balance the responsibilities to live within the budget we have been given, act in the public interest and safeguard services. This</w:t>
      </w:r>
      <w:r>
        <w:rPr>
          <w:rFonts w:ascii="Arial" w:eastAsia="Arial" w:hAnsi="Arial" w:cs="Times New Roman"/>
          <w:sz w:val="24"/>
          <w:szCs w:val="28"/>
        </w:rPr>
        <w:t xml:space="preserve"> may mean </w:t>
      </w:r>
      <w:r w:rsidRPr="00100C5A">
        <w:rPr>
          <w:rFonts w:ascii="Arial" w:eastAsia="Arial" w:hAnsi="Arial" w:cs="Times New Roman"/>
          <w:sz w:val="24"/>
          <w:szCs w:val="28"/>
        </w:rPr>
        <w:t xml:space="preserve">taking unpalatable decisions that are not in the best interests of the Health and Social Care System but </w:t>
      </w:r>
      <w:r>
        <w:rPr>
          <w:rFonts w:ascii="Arial" w:eastAsia="Arial" w:hAnsi="Arial" w:cs="Times New Roman"/>
          <w:sz w:val="24"/>
          <w:szCs w:val="28"/>
        </w:rPr>
        <w:t>may be required to enable us to manage within the funding allocated</w:t>
      </w:r>
      <w:r w:rsidRPr="00100C5A">
        <w:rPr>
          <w:rFonts w:ascii="Arial" w:eastAsia="Arial" w:hAnsi="Arial" w:cs="Times New Roman"/>
          <w:sz w:val="24"/>
          <w:szCs w:val="28"/>
        </w:rPr>
        <w:t>.</w:t>
      </w:r>
    </w:p>
    <w:p w14:paraId="57AC6D3D" w14:textId="77777777" w:rsidR="00FB4D10" w:rsidRPr="00100C5A" w:rsidRDefault="00FB4D10" w:rsidP="00FB4D10">
      <w:pPr>
        <w:tabs>
          <w:tab w:val="left" w:pos="360"/>
          <w:tab w:val="left" w:pos="720"/>
        </w:tabs>
        <w:spacing w:after="0" w:line="360" w:lineRule="auto"/>
        <w:ind w:right="709"/>
        <w:jc w:val="both"/>
        <w:textAlignment w:val="baseline"/>
        <w:rPr>
          <w:rFonts w:ascii="Arial" w:eastAsia="Arial" w:hAnsi="Arial" w:cs="Times New Roman"/>
          <w:sz w:val="24"/>
          <w:szCs w:val="28"/>
        </w:rPr>
      </w:pPr>
      <w:r w:rsidRPr="00100C5A">
        <w:rPr>
          <w:rFonts w:ascii="Arial" w:eastAsia="Arial" w:hAnsi="Arial" w:cs="Times New Roman"/>
          <w:sz w:val="24"/>
          <w:szCs w:val="28"/>
        </w:rPr>
        <w:t>The Department recognises that people may fall into one or more Section 75 groups. Where a cut in funding affect more than one Section 75 group, that cut will appear under multiple headings as outlined below.</w:t>
      </w:r>
    </w:p>
    <w:p w14:paraId="0CE7AF21" w14:textId="77777777" w:rsidR="00FB4D10" w:rsidRPr="00936E01" w:rsidRDefault="00FB4D10" w:rsidP="00FB4D10">
      <w:pPr>
        <w:pStyle w:val="ListParagraph"/>
        <w:rPr>
          <w:rFonts w:ascii="Arial" w:eastAsia="Arial" w:hAnsi="Arial" w:cs="Times New Roman"/>
          <w:color w:val="FF0000"/>
          <w:sz w:val="24"/>
          <w:szCs w:val="28"/>
        </w:rPr>
      </w:pPr>
    </w:p>
    <w:p w14:paraId="2F364308" w14:textId="77777777" w:rsidR="00FB4D10" w:rsidRDefault="00FB4D10" w:rsidP="00FB4D10">
      <w:pPr>
        <w:tabs>
          <w:tab w:val="left" w:pos="360"/>
          <w:tab w:val="left" w:pos="720"/>
        </w:tabs>
        <w:spacing w:after="240" w:line="360" w:lineRule="auto"/>
        <w:ind w:right="709"/>
        <w:jc w:val="both"/>
        <w:textAlignment w:val="baseline"/>
        <w:rPr>
          <w:rFonts w:ascii="Arial" w:eastAsia="Arial" w:hAnsi="Arial"/>
          <w:b/>
          <w:color w:val="000000"/>
          <w:sz w:val="24"/>
          <w:szCs w:val="24"/>
        </w:rPr>
      </w:pPr>
      <w:r>
        <w:rPr>
          <w:rFonts w:ascii="Arial" w:eastAsia="Arial" w:hAnsi="Arial"/>
          <w:b/>
          <w:color w:val="000000"/>
          <w:sz w:val="24"/>
          <w:szCs w:val="24"/>
        </w:rPr>
        <w:t xml:space="preserve">5.1 </w:t>
      </w:r>
      <w:r w:rsidRPr="00936E01">
        <w:rPr>
          <w:rFonts w:ascii="Arial" w:eastAsia="Arial" w:hAnsi="Arial"/>
          <w:b/>
          <w:color w:val="000000"/>
          <w:sz w:val="24"/>
          <w:szCs w:val="24"/>
        </w:rPr>
        <w:t>What is the likely impact on equality of opportunity for those affected by this policy, for each of the Section 75 equality categories?</w:t>
      </w:r>
    </w:p>
    <w:p w14:paraId="4FB64CAB" w14:textId="77777777" w:rsidR="00FB4D10" w:rsidRPr="004A0400" w:rsidRDefault="00FB4D10" w:rsidP="00FB4D10">
      <w:pPr>
        <w:spacing w:before="336" w:after="272" w:line="360" w:lineRule="auto"/>
        <w:ind w:right="396"/>
        <w:jc w:val="both"/>
        <w:textAlignment w:val="baseline"/>
        <w:rPr>
          <w:rFonts w:ascii="Arial" w:eastAsia="Arial" w:hAnsi="Arial"/>
          <w:b/>
          <w:color w:val="000000"/>
          <w:sz w:val="24"/>
          <w:szCs w:val="24"/>
        </w:rPr>
      </w:pPr>
      <w:r w:rsidRPr="004A0400">
        <w:rPr>
          <w:rFonts w:ascii="Arial" w:eastAsia="Arial" w:hAnsi="Arial" w:cs="Times New Roman"/>
          <w:bCs/>
          <w:color w:val="000000"/>
          <w:sz w:val="24"/>
          <w:szCs w:val="24"/>
        </w:rPr>
        <w:t>The impact on the following section 75 groups, religious belief; political opinion; racial group; age; marital status; sexual orientation; gender; disability, and dependant status are described in the following paragraphs.</w:t>
      </w:r>
      <w:r w:rsidRPr="004A0400">
        <w:rPr>
          <w:rFonts w:ascii="Arial" w:eastAsia="Arial" w:hAnsi="Arial" w:cs="Times New Roman"/>
          <w:color w:val="FF0000"/>
          <w:sz w:val="24"/>
          <w:szCs w:val="28"/>
        </w:rPr>
        <w:t xml:space="preserve"> </w:t>
      </w:r>
    </w:p>
    <w:p w14:paraId="1FA80FE5" w14:textId="77777777" w:rsidR="00FB4D10" w:rsidRPr="0052277B" w:rsidRDefault="00FB4D10" w:rsidP="00FB4D10">
      <w:pPr>
        <w:spacing w:before="336" w:after="272" w:line="360" w:lineRule="auto"/>
        <w:ind w:right="709"/>
        <w:jc w:val="both"/>
        <w:textAlignment w:val="baseline"/>
        <w:rPr>
          <w:rFonts w:ascii="Arial" w:eastAsia="Arial" w:hAnsi="Arial"/>
          <w:b/>
          <w:color w:val="000000"/>
          <w:sz w:val="24"/>
          <w:szCs w:val="24"/>
        </w:rPr>
      </w:pPr>
      <w:r>
        <w:rPr>
          <w:rFonts w:ascii="Arial" w:eastAsia="Arial" w:hAnsi="Arial"/>
          <w:b/>
          <w:color w:val="000000"/>
          <w:sz w:val="24"/>
          <w:szCs w:val="24"/>
        </w:rPr>
        <w:t xml:space="preserve">Budget Allocation </w:t>
      </w:r>
    </w:p>
    <w:p w14:paraId="0D767A85" w14:textId="77777777" w:rsidR="00FB4D10" w:rsidRDefault="00FB4D10" w:rsidP="00FB4D10">
      <w:pPr>
        <w:spacing w:before="336" w:after="272" w:line="360" w:lineRule="auto"/>
        <w:ind w:right="709"/>
        <w:jc w:val="both"/>
        <w:textAlignment w:val="baseline"/>
        <w:rPr>
          <w:rFonts w:ascii="Arial" w:eastAsia="Arial" w:hAnsi="Arial" w:cs="Times New Roman"/>
          <w:bCs/>
          <w:color w:val="000000"/>
          <w:sz w:val="24"/>
          <w:szCs w:val="24"/>
        </w:rPr>
      </w:pPr>
      <w:r>
        <w:rPr>
          <w:rFonts w:ascii="Arial" w:eastAsia="Arial" w:hAnsi="Arial" w:cs="Times New Roman"/>
          <w:bCs/>
          <w:color w:val="000000"/>
          <w:sz w:val="24"/>
          <w:szCs w:val="24"/>
        </w:rPr>
        <w:t>How t</w:t>
      </w:r>
      <w:r w:rsidRPr="004A0400">
        <w:rPr>
          <w:rFonts w:ascii="Arial" w:eastAsia="Arial" w:hAnsi="Arial" w:cs="Times New Roman"/>
          <w:bCs/>
          <w:color w:val="000000"/>
          <w:sz w:val="24"/>
          <w:szCs w:val="24"/>
        </w:rPr>
        <w:t xml:space="preserve">he </w:t>
      </w:r>
      <w:r>
        <w:rPr>
          <w:rFonts w:ascii="Arial" w:eastAsia="Arial" w:hAnsi="Arial" w:cs="Times New Roman"/>
          <w:bCs/>
          <w:color w:val="000000"/>
          <w:sz w:val="24"/>
          <w:szCs w:val="24"/>
        </w:rPr>
        <w:t xml:space="preserve">Budget Allocation will </w:t>
      </w:r>
      <w:r w:rsidRPr="004A0400">
        <w:rPr>
          <w:rFonts w:ascii="Arial" w:eastAsia="Arial" w:hAnsi="Arial" w:cs="Times New Roman"/>
          <w:bCs/>
          <w:color w:val="000000"/>
          <w:sz w:val="24"/>
          <w:szCs w:val="24"/>
        </w:rPr>
        <w:t xml:space="preserve">impact on the following section 75 groups, religious belief; political opinion; racial group; age; marital status; sexual orientation; gender; disability, and dependant status </w:t>
      </w:r>
      <w:r>
        <w:rPr>
          <w:rFonts w:ascii="Arial" w:eastAsia="Arial" w:hAnsi="Arial" w:cs="Times New Roman"/>
          <w:bCs/>
          <w:color w:val="000000"/>
          <w:sz w:val="24"/>
          <w:szCs w:val="24"/>
        </w:rPr>
        <w:t>is</w:t>
      </w:r>
      <w:r w:rsidRPr="004A0400">
        <w:rPr>
          <w:rFonts w:ascii="Arial" w:eastAsia="Arial" w:hAnsi="Arial" w:cs="Times New Roman"/>
          <w:bCs/>
          <w:color w:val="000000"/>
          <w:sz w:val="24"/>
          <w:szCs w:val="24"/>
        </w:rPr>
        <w:t xml:space="preserve"> described in the following paragraphs.</w:t>
      </w:r>
    </w:p>
    <w:p w14:paraId="4A7E0CDE" w14:textId="69FC5FAE" w:rsidR="00F40E2D" w:rsidRPr="00F40E2D" w:rsidRDefault="00F40E2D" w:rsidP="00FB4D10">
      <w:pPr>
        <w:spacing w:before="336" w:after="272" w:line="360" w:lineRule="auto"/>
        <w:ind w:right="709"/>
        <w:jc w:val="both"/>
        <w:textAlignment w:val="baseline"/>
        <w:rPr>
          <w:rFonts w:ascii="Arial" w:eastAsia="Arial" w:hAnsi="Arial"/>
          <w:color w:val="000000"/>
          <w:sz w:val="24"/>
          <w:szCs w:val="24"/>
        </w:rPr>
      </w:pPr>
      <w:r>
        <w:rPr>
          <w:rFonts w:ascii="Arial" w:eastAsia="Arial" w:hAnsi="Arial" w:cs="Times New Roman"/>
          <w:bCs/>
          <w:color w:val="000000"/>
          <w:sz w:val="24"/>
          <w:szCs w:val="24"/>
        </w:rPr>
        <w:t xml:space="preserve">As noted in section 3, </w:t>
      </w:r>
      <w:r>
        <w:rPr>
          <w:rFonts w:ascii="Arial" w:hAnsi="Arial" w:cs="Arial"/>
          <w:sz w:val="24"/>
          <w:szCs w:val="24"/>
        </w:rPr>
        <w:t xml:space="preserve">the Department also submitted </w:t>
      </w:r>
      <w:proofErr w:type="gramStart"/>
      <w:r>
        <w:rPr>
          <w:rFonts w:ascii="Arial" w:hAnsi="Arial" w:cs="Arial"/>
          <w:sz w:val="24"/>
          <w:szCs w:val="24"/>
        </w:rPr>
        <w:t>a number of</w:t>
      </w:r>
      <w:proofErr w:type="gramEnd"/>
      <w:r>
        <w:rPr>
          <w:rFonts w:ascii="Arial" w:hAnsi="Arial" w:cs="Arial"/>
          <w:sz w:val="24"/>
          <w:szCs w:val="24"/>
        </w:rPr>
        <w:t xml:space="preserve"> unsuccessful bids designed to improve existing services. These included bids to extend multi-disciplinary teams in primary care, for additional funding for social care and a bid for </w:t>
      </w:r>
      <w:r w:rsidRPr="00F40E2D">
        <w:rPr>
          <w:rFonts w:ascii="Arial" w:hAnsi="Arial" w:cs="Arial"/>
          <w:b/>
          <w:bCs/>
          <w:sz w:val="24"/>
          <w:szCs w:val="24"/>
        </w:rPr>
        <w:t>£135m</w:t>
      </w:r>
      <w:r w:rsidR="00382A75">
        <w:rPr>
          <w:rFonts w:ascii="Arial" w:hAnsi="Arial" w:cs="Arial"/>
          <w:b/>
          <w:bCs/>
          <w:sz w:val="24"/>
          <w:szCs w:val="24"/>
        </w:rPr>
        <w:t xml:space="preserve"> </w:t>
      </w:r>
      <w:r w:rsidR="00382A75">
        <w:rPr>
          <w:rFonts w:ascii="Arial" w:hAnsi="Arial" w:cs="Arial"/>
          <w:sz w:val="24"/>
          <w:szCs w:val="24"/>
        </w:rPr>
        <w:t>to tackle waiting lists</w:t>
      </w:r>
      <w:r>
        <w:rPr>
          <w:rFonts w:ascii="Arial" w:hAnsi="Arial" w:cs="Arial"/>
          <w:b/>
          <w:bCs/>
          <w:sz w:val="24"/>
          <w:szCs w:val="24"/>
        </w:rPr>
        <w:t xml:space="preserve">. </w:t>
      </w:r>
      <w:r>
        <w:rPr>
          <w:rFonts w:ascii="Arial" w:hAnsi="Arial" w:cs="Arial"/>
          <w:sz w:val="24"/>
          <w:szCs w:val="24"/>
        </w:rPr>
        <w:t>Had the funding been available to meet these bids, it would have been expected that they would have had a positive impact across all section 75 groups, but particularly those who are high users of health and social care services such</w:t>
      </w:r>
      <w:r w:rsidR="00382A75">
        <w:rPr>
          <w:rFonts w:ascii="Arial" w:hAnsi="Arial" w:cs="Arial"/>
          <w:sz w:val="24"/>
          <w:szCs w:val="24"/>
        </w:rPr>
        <w:t xml:space="preserve"> as</w:t>
      </w:r>
      <w:r>
        <w:rPr>
          <w:rFonts w:ascii="Arial" w:hAnsi="Arial" w:cs="Arial"/>
          <w:sz w:val="24"/>
          <w:szCs w:val="24"/>
        </w:rPr>
        <w:t xml:space="preserve"> </w:t>
      </w:r>
      <w:r w:rsidR="00382A75" w:rsidRPr="00A433EC">
        <w:rPr>
          <w:rFonts w:ascii="Arial" w:eastAsia="Times New Roman" w:hAnsi="Arial" w:cs="Arial"/>
          <w:b/>
          <w:bCs/>
          <w:color w:val="000000"/>
          <w:sz w:val="24"/>
          <w:szCs w:val="24"/>
        </w:rPr>
        <w:t>children</w:t>
      </w:r>
      <w:r w:rsidR="00382A75" w:rsidRPr="00570D74">
        <w:rPr>
          <w:rFonts w:ascii="Arial" w:eastAsia="Times New Roman" w:hAnsi="Arial" w:cs="Arial"/>
          <w:color w:val="000000"/>
          <w:sz w:val="24"/>
          <w:szCs w:val="24"/>
        </w:rPr>
        <w:t xml:space="preserve"> and </w:t>
      </w:r>
      <w:r w:rsidR="00382A75" w:rsidRPr="00BF7BDD">
        <w:rPr>
          <w:rFonts w:ascii="Arial" w:eastAsia="Times New Roman" w:hAnsi="Arial" w:cs="Arial"/>
          <w:b/>
          <w:bCs/>
          <w:color w:val="000000"/>
          <w:sz w:val="24"/>
          <w:szCs w:val="24"/>
        </w:rPr>
        <w:t>older people</w:t>
      </w:r>
      <w:r w:rsidR="00382A75" w:rsidRPr="00570D74">
        <w:rPr>
          <w:rFonts w:ascii="Arial" w:eastAsia="Times New Roman" w:hAnsi="Arial" w:cs="Arial"/>
          <w:color w:val="000000"/>
          <w:sz w:val="24"/>
          <w:szCs w:val="24"/>
        </w:rPr>
        <w:t xml:space="preserve">, people with </w:t>
      </w:r>
      <w:r w:rsidR="00382A75" w:rsidRPr="00BF7BDD">
        <w:rPr>
          <w:rFonts w:ascii="Arial" w:eastAsia="Times New Roman" w:hAnsi="Arial" w:cs="Arial"/>
          <w:b/>
          <w:bCs/>
          <w:color w:val="000000"/>
          <w:sz w:val="24"/>
          <w:szCs w:val="24"/>
        </w:rPr>
        <w:t>disabilities</w:t>
      </w:r>
      <w:r w:rsidR="00382A75" w:rsidRPr="00570D74">
        <w:rPr>
          <w:rFonts w:ascii="Arial" w:eastAsia="Times New Roman" w:hAnsi="Arial" w:cs="Arial"/>
          <w:color w:val="000000"/>
          <w:sz w:val="24"/>
          <w:szCs w:val="24"/>
        </w:rPr>
        <w:t xml:space="preserve"> and people with </w:t>
      </w:r>
      <w:r w:rsidR="00382A75" w:rsidRPr="00BF7BDD">
        <w:rPr>
          <w:rFonts w:ascii="Arial" w:eastAsia="Times New Roman" w:hAnsi="Arial" w:cs="Arial"/>
          <w:b/>
          <w:bCs/>
          <w:color w:val="000000"/>
          <w:sz w:val="24"/>
          <w:szCs w:val="24"/>
        </w:rPr>
        <w:t>dependants.</w:t>
      </w:r>
    </w:p>
    <w:p w14:paraId="1546E7E2" w14:textId="77777777" w:rsidR="00FB4D10" w:rsidRPr="004A0400" w:rsidRDefault="00FB4D10" w:rsidP="00FB4D10">
      <w:pPr>
        <w:spacing w:line="360" w:lineRule="auto"/>
        <w:ind w:right="709"/>
        <w:jc w:val="both"/>
        <w:rPr>
          <w:rFonts w:ascii="Arial" w:eastAsia="Arial" w:hAnsi="Arial" w:cs="Times New Roman"/>
          <w:bCs/>
          <w:color w:val="000000"/>
          <w:sz w:val="24"/>
          <w:szCs w:val="24"/>
        </w:rPr>
      </w:pPr>
      <w:r w:rsidRPr="004A0400">
        <w:rPr>
          <w:rFonts w:ascii="Arial" w:eastAsia="Arial" w:hAnsi="Arial" w:cs="Times New Roman"/>
          <w:bCs/>
          <w:color w:val="000000"/>
          <w:sz w:val="24"/>
          <w:szCs w:val="24"/>
        </w:rPr>
        <w:lastRenderedPageBreak/>
        <w:t xml:space="preserve">While </w:t>
      </w:r>
      <w:r>
        <w:rPr>
          <w:rFonts w:ascii="Arial" w:eastAsia="Arial" w:hAnsi="Arial" w:cs="Times New Roman"/>
          <w:bCs/>
          <w:color w:val="000000"/>
          <w:sz w:val="24"/>
          <w:szCs w:val="24"/>
        </w:rPr>
        <w:t xml:space="preserve">many of our </w:t>
      </w:r>
      <w:proofErr w:type="gramStart"/>
      <w:r w:rsidRPr="004A0400">
        <w:rPr>
          <w:rFonts w:ascii="Arial" w:eastAsia="Arial" w:hAnsi="Arial" w:cs="Times New Roman"/>
          <w:bCs/>
          <w:color w:val="000000"/>
          <w:sz w:val="24"/>
          <w:szCs w:val="24"/>
        </w:rPr>
        <w:t>savings</w:t>
      </w:r>
      <w:proofErr w:type="gramEnd"/>
      <w:r w:rsidRPr="004A0400">
        <w:rPr>
          <w:rFonts w:ascii="Arial" w:eastAsia="Arial" w:hAnsi="Arial" w:cs="Times New Roman"/>
          <w:bCs/>
          <w:color w:val="000000"/>
          <w:sz w:val="24"/>
          <w:szCs w:val="24"/>
        </w:rPr>
        <w:t xml:space="preserve"> measures will have some impact on services they are not </w:t>
      </w:r>
      <w:r>
        <w:rPr>
          <w:rFonts w:ascii="Arial" w:eastAsia="Arial" w:hAnsi="Arial" w:cs="Times New Roman"/>
          <w:bCs/>
          <w:color w:val="000000"/>
          <w:sz w:val="24"/>
          <w:szCs w:val="24"/>
        </w:rPr>
        <w:t xml:space="preserve">all </w:t>
      </w:r>
      <w:r w:rsidRPr="004A0400">
        <w:rPr>
          <w:rFonts w:ascii="Arial" w:eastAsia="Arial" w:hAnsi="Arial" w:cs="Times New Roman"/>
          <w:bCs/>
          <w:color w:val="000000"/>
          <w:sz w:val="24"/>
          <w:szCs w:val="24"/>
        </w:rPr>
        <w:t>anticipated to have differential impacts on S75 groups.</w:t>
      </w:r>
    </w:p>
    <w:p w14:paraId="5C3A78FB" w14:textId="77777777" w:rsidR="00FB4D10" w:rsidRDefault="00FB4D10" w:rsidP="00FB4D10">
      <w:pPr>
        <w:spacing w:line="360" w:lineRule="auto"/>
        <w:ind w:right="709"/>
        <w:jc w:val="both"/>
        <w:rPr>
          <w:rFonts w:ascii="Arial" w:eastAsia="Arial" w:hAnsi="Arial" w:cs="Times New Roman"/>
          <w:b/>
          <w:color w:val="000000"/>
          <w:sz w:val="24"/>
          <w:szCs w:val="24"/>
        </w:rPr>
      </w:pPr>
    </w:p>
    <w:p w14:paraId="4A4011A5" w14:textId="77777777" w:rsidR="00FB4D10" w:rsidRPr="00C554AD" w:rsidRDefault="00FB4D10" w:rsidP="00FB4D10">
      <w:pPr>
        <w:spacing w:line="360" w:lineRule="auto"/>
        <w:ind w:right="709"/>
        <w:jc w:val="both"/>
        <w:rPr>
          <w:rFonts w:ascii="Arial" w:eastAsia="Arial" w:hAnsi="Arial" w:cs="Times New Roman"/>
          <w:bCs/>
          <w:color w:val="000000"/>
          <w:sz w:val="24"/>
          <w:szCs w:val="24"/>
        </w:rPr>
      </w:pPr>
      <w:r w:rsidRPr="00C554AD">
        <w:rPr>
          <w:rFonts w:ascii="Arial" w:eastAsia="Arial" w:hAnsi="Arial" w:cs="Times New Roman"/>
          <w:b/>
          <w:color w:val="000000"/>
          <w:sz w:val="24"/>
          <w:szCs w:val="24"/>
        </w:rPr>
        <w:t>Religious belief</w:t>
      </w:r>
    </w:p>
    <w:p w14:paraId="16F1C654" w14:textId="77777777" w:rsidR="00FB4D10" w:rsidRPr="00100C5A" w:rsidRDefault="00FB4D10" w:rsidP="00FB4D10">
      <w:pPr>
        <w:spacing w:line="360" w:lineRule="auto"/>
        <w:ind w:right="709"/>
        <w:jc w:val="both"/>
        <w:rPr>
          <w:rFonts w:ascii="Arial" w:eastAsia="Arial" w:hAnsi="Arial" w:cs="Times New Roman"/>
          <w:bCs/>
          <w:sz w:val="24"/>
          <w:szCs w:val="24"/>
        </w:rPr>
      </w:pPr>
      <w:r w:rsidRPr="00100C5A">
        <w:rPr>
          <w:rFonts w:ascii="Arial" w:eastAsia="Arial" w:hAnsi="Arial" w:cs="Times New Roman"/>
          <w:bCs/>
          <w:sz w:val="24"/>
          <w:szCs w:val="24"/>
        </w:rPr>
        <w:t>Whilst the Department has no specific data to determine the impact of the overall budget on this group the 2021 Census breakdown of religious belief in NI showed that 44% of the population are Protestant, 46% Catholic, 1% other religions and 9% no religion.</w:t>
      </w:r>
    </w:p>
    <w:p w14:paraId="545240C2" w14:textId="77777777" w:rsidR="00FB4D10" w:rsidRPr="00100C5A" w:rsidRDefault="00FB4D10" w:rsidP="00FB4D10">
      <w:pPr>
        <w:spacing w:line="360" w:lineRule="auto"/>
        <w:ind w:right="709"/>
        <w:jc w:val="both"/>
        <w:rPr>
          <w:rFonts w:ascii="Arial" w:eastAsia="Arial" w:hAnsi="Arial" w:cs="Times New Roman"/>
          <w:bCs/>
          <w:sz w:val="24"/>
          <w:szCs w:val="24"/>
        </w:rPr>
      </w:pPr>
      <w:r w:rsidRPr="00100C5A">
        <w:rPr>
          <w:rFonts w:ascii="Arial" w:eastAsia="Arial" w:hAnsi="Arial" w:cs="Times New Roman"/>
          <w:bCs/>
          <w:sz w:val="24"/>
          <w:szCs w:val="24"/>
        </w:rPr>
        <w:t xml:space="preserve">At this time there is no evidence to indicate that the Budget allocation would negatively impact </w:t>
      </w:r>
      <w:r>
        <w:rPr>
          <w:rFonts w:ascii="Arial" w:eastAsia="Arial" w:hAnsi="Arial" w:cs="Times New Roman"/>
          <w:bCs/>
          <w:sz w:val="24"/>
          <w:szCs w:val="24"/>
        </w:rPr>
        <w:t xml:space="preserve">any part of </w:t>
      </w:r>
      <w:r w:rsidRPr="00100C5A">
        <w:rPr>
          <w:rFonts w:ascii="Arial" w:eastAsia="Arial" w:hAnsi="Arial" w:cs="Times New Roman"/>
          <w:bCs/>
          <w:sz w:val="24"/>
          <w:szCs w:val="24"/>
        </w:rPr>
        <w:t>this Section 75 category more than the general population.</w:t>
      </w:r>
    </w:p>
    <w:p w14:paraId="728B2DD0" w14:textId="77777777" w:rsidR="00FB4D10" w:rsidRPr="003C6AAC" w:rsidRDefault="00FB4D10" w:rsidP="00FB4D10">
      <w:pPr>
        <w:pStyle w:val="ListParagraph"/>
        <w:rPr>
          <w:rFonts w:ascii="Arial" w:eastAsia="Arial" w:hAnsi="Arial" w:cs="Times New Roman"/>
          <w:b/>
          <w:color w:val="000000"/>
          <w:sz w:val="24"/>
          <w:szCs w:val="24"/>
        </w:rPr>
      </w:pPr>
    </w:p>
    <w:p w14:paraId="60696E82" w14:textId="77777777" w:rsidR="00FB4D10" w:rsidRPr="003C6AAC" w:rsidRDefault="00FB4D10" w:rsidP="00FB4D10">
      <w:pPr>
        <w:spacing w:line="360" w:lineRule="auto"/>
        <w:ind w:right="709"/>
        <w:jc w:val="both"/>
        <w:rPr>
          <w:rFonts w:ascii="Arial" w:eastAsia="Arial" w:hAnsi="Arial" w:cs="Times New Roman"/>
          <w:bCs/>
          <w:color w:val="000000"/>
          <w:sz w:val="24"/>
          <w:szCs w:val="24"/>
        </w:rPr>
      </w:pPr>
      <w:r w:rsidRPr="003C6AAC">
        <w:rPr>
          <w:rFonts w:ascii="Arial" w:eastAsia="Arial" w:hAnsi="Arial" w:cs="Times New Roman"/>
          <w:b/>
          <w:color w:val="000000"/>
          <w:sz w:val="24"/>
          <w:szCs w:val="24"/>
        </w:rPr>
        <w:t>Political opinion</w:t>
      </w:r>
    </w:p>
    <w:p w14:paraId="47C16B6F" w14:textId="77777777" w:rsidR="00FB4D10" w:rsidRPr="00410EC5" w:rsidRDefault="00FB4D10" w:rsidP="00FB4D10">
      <w:pPr>
        <w:spacing w:line="360" w:lineRule="auto"/>
        <w:ind w:right="709"/>
        <w:jc w:val="both"/>
        <w:rPr>
          <w:sz w:val="24"/>
          <w:szCs w:val="24"/>
        </w:rPr>
      </w:pPr>
      <w:r w:rsidRPr="00100C5A">
        <w:rPr>
          <w:rFonts w:ascii="Arial" w:hAnsi="Arial" w:cs="Arial"/>
          <w:sz w:val="24"/>
          <w:szCs w:val="24"/>
        </w:rPr>
        <w:t>Whilst the Department has no specific data to determine the impact of the overall budget on this group, there has been a historical tendency for voting preferences to closely reflect the religious affiliations of the population. NISRA statistics for first preference votes in the 2022 NI Assembly Election showed 40% Unionist, 40% Nationalist and 20% other.</w:t>
      </w:r>
      <w:r w:rsidRPr="00100C5A">
        <w:rPr>
          <w:sz w:val="24"/>
          <w:szCs w:val="24"/>
        </w:rPr>
        <w:t xml:space="preserve"> </w:t>
      </w:r>
    </w:p>
    <w:p w14:paraId="624364FA" w14:textId="77777777" w:rsidR="00FB4D10" w:rsidRPr="00410EC5" w:rsidRDefault="00FB4D10" w:rsidP="00FB4D10">
      <w:pPr>
        <w:spacing w:line="360" w:lineRule="auto"/>
        <w:ind w:right="709"/>
        <w:jc w:val="both"/>
        <w:rPr>
          <w:rFonts w:ascii="Arial" w:hAnsi="Arial" w:cs="Arial"/>
          <w:sz w:val="28"/>
          <w:szCs w:val="28"/>
        </w:rPr>
      </w:pPr>
      <w:r w:rsidRPr="00100C5A">
        <w:rPr>
          <w:rFonts w:ascii="Arial" w:hAnsi="Arial" w:cs="Arial"/>
          <w:sz w:val="24"/>
          <w:szCs w:val="24"/>
        </w:rPr>
        <w:t xml:space="preserve">In Census 2021, 814,600 people (42.8%) living here identified solely or along with other national identities as ‘British’. This is down from 876,600 people (48.4%) in 2011. The Census also found, 634,600 people (33.3%) living here identified solely or along with other national identities as ‘Irish’. This is up from 513,400 people (28.4%) in 2011. In Census 2021, 598,800 people (31.5%) living here identified solely or along with other national identities as ‘Northern Irish’. This is up from 533,100 people (29.4%) in 2011. </w:t>
      </w:r>
    </w:p>
    <w:p w14:paraId="4E85BAFD" w14:textId="77777777" w:rsidR="00FB4D10" w:rsidRPr="00100C5A" w:rsidRDefault="00FB4D10" w:rsidP="00FB4D10">
      <w:pPr>
        <w:spacing w:line="360" w:lineRule="auto"/>
        <w:ind w:right="709"/>
        <w:jc w:val="both"/>
        <w:rPr>
          <w:rFonts w:ascii="Arial" w:hAnsi="Arial" w:cs="Arial"/>
          <w:sz w:val="28"/>
          <w:szCs w:val="28"/>
        </w:rPr>
      </w:pPr>
      <w:r w:rsidRPr="004A0400">
        <w:rPr>
          <w:rFonts w:ascii="Arial" w:eastAsia="Arial" w:hAnsi="Arial" w:cs="Times New Roman"/>
          <w:bCs/>
          <w:sz w:val="24"/>
          <w:szCs w:val="24"/>
        </w:rPr>
        <w:t xml:space="preserve">At this time there is no evidence to indicate that the Budget allocation would negatively impact </w:t>
      </w:r>
      <w:r>
        <w:rPr>
          <w:rFonts w:ascii="Arial" w:eastAsia="Arial" w:hAnsi="Arial" w:cs="Times New Roman"/>
          <w:bCs/>
          <w:sz w:val="24"/>
          <w:szCs w:val="24"/>
        </w:rPr>
        <w:t xml:space="preserve">any part of </w:t>
      </w:r>
      <w:r w:rsidRPr="004A0400">
        <w:rPr>
          <w:rFonts w:ascii="Arial" w:eastAsia="Arial" w:hAnsi="Arial" w:cs="Times New Roman"/>
          <w:bCs/>
          <w:sz w:val="24"/>
          <w:szCs w:val="24"/>
        </w:rPr>
        <w:t xml:space="preserve">this Section 75 </w:t>
      </w:r>
      <w:r w:rsidRPr="00100C5A">
        <w:rPr>
          <w:rFonts w:ascii="Arial" w:eastAsia="Arial" w:hAnsi="Arial" w:cs="Times New Roman"/>
          <w:bCs/>
          <w:sz w:val="24"/>
          <w:szCs w:val="24"/>
        </w:rPr>
        <w:t>category more than the general population.</w:t>
      </w:r>
    </w:p>
    <w:p w14:paraId="7B635286" w14:textId="77777777" w:rsidR="00FB4D10" w:rsidRPr="003C6AAC" w:rsidRDefault="00FB4D10" w:rsidP="00FB4D10">
      <w:pPr>
        <w:pStyle w:val="ListParagraph"/>
        <w:rPr>
          <w:rFonts w:ascii="Arial" w:eastAsia="Arial" w:hAnsi="Arial" w:cs="Times New Roman"/>
          <w:b/>
          <w:color w:val="000000"/>
          <w:sz w:val="24"/>
          <w:szCs w:val="24"/>
        </w:rPr>
      </w:pPr>
    </w:p>
    <w:p w14:paraId="2C61DDFC" w14:textId="77777777" w:rsidR="00FB4D10" w:rsidRPr="00100C5A" w:rsidRDefault="00FB4D10" w:rsidP="00FB4D10">
      <w:pPr>
        <w:spacing w:line="360" w:lineRule="auto"/>
        <w:ind w:right="709"/>
        <w:jc w:val="both"/>
        <w:rPr>
          <w:rFonts w:ascii="Arial" w:hAnsi="Arial" w:cs="Arial"/>
          <w:sz w:val="28"/>
          <w:szCs w:val="28"/>
        </w:rPr>
      </w:pPr>
      <w:r w:rsidRPr="00100C5A">
        <w:rPr>
          <w:rFonts w:ascii="Arial" w:eastAsia="Arial" w:hAnsi="Arial" w:cs="Times New Roman"/>
          <w:b/>
          <w:sz w:val="24"/>
          <w:szCs w:val="24"/>
        </w:rPr>
        <w:t>Racial group</w:t>
      </w:r>
    </w:p>
    <w:p w14:paraId="418DD767" w14:textId="77777777" w:rsidR="00FB4D10" w:rsidRDefault="00FB4D10" w:rsidP="00FB4D10">
      <w:pPr>
        <w:spacing w:line="360" w:lineRule="auto"/>
        <w:ind w:right="709"/>
        <w:jc w:val="both"/>
        <w:rPr>
          <w:rFonts w:ascii="Arial" w:hAnsi="Arial" w:cs="Arial"/>
          <w:sz w:val="24"/>
          <w:szCs w:val="24"/>
        </w:rPr>
      </w:pPr>
      <w:r w:rsidRPr="00100C5A">
        <w:rPr>
          <w:rFonts w:ascii="Arial" w:hAnsi="Arial" w:cs="Arial"/>
          <w:sz w:val="24"/>
          <w:szCs w:val="24"/>
        </w:rPr>
        <w:t>Whilst the Department has no specific data to determine the impact of the overall budget on this group, the 2021 Census recorded that 3.5% (66,600) people were from ethnic minority groups. However, there is no robust data to determine the impact on this group.</w:t>
      </w:r>
    </w:p>
    <w:p w14:paraId="798D4F80" w14:textId="77777777" w:rsidR="00FB4D10" w:rsidRPr="00E05F71" w:rsidRDefault="00FB4D10" w:rsidP="00FB4D10">
      <w:pPr>
        <w:spacing w:line="360" w:lineRule="auto"/>
        <w:ind w:right="709"/>
        <w:jc w:val="both"/>
        <w:rPr>
          <w:rFonts w:ascii="Arial" w:hAnsi="Arial" w:cs="Arial"/>
          <w:sz w:val="24"/>
          <w:szCs w:val="24"/>
        </w:rPr>
      </w:pPr>
      <w:r>
        <w:rPr>
          <w:rFonts w:ascii="Arial" w:hAnsi="Arial" w:cs="Arial"/>
          <w:sz w:val="24"/>
          <w:szCs w:val="24"/>
        </w:rPr>
        <w:lastRenderedPageBreak/>
        <w:t>Consultees have previously highlighted that a</w:t>
      </w:r>
      <w:r w:rsidRPr="00BA3E06">
        <w:rPr>
          <w:rFonts w:ascii="Arial" w:hAnsi="Arial" w:cs="Arial"/>
          <w:sz w:val="24"/>
          <w:szCs w:val="24"/>
        </w:rPr>
        <w:t xml:space="preserve">ny cuts to frontline staff are likely to have a disproportionate impact on people from minority backgrounds. However, as the Department </w:t>
      </w:r>
      <w:r>
        <w:rPr>
          <w:rFonts w:ascii="Arial" w:hAnsi="Arial" w:cs="Arial"/>
          <w:sz w:val="24"/>
          <w:szCs w:val="24"/>
        </w:rPr>
        <w:t xml:space="preserve">will seek to </w:t>
      </w:r>
      <w:r w:rsidRPr="00BA3E06">
        <w:rPr>
          <w:rFonts w:ascii="Arial" w:hAnsi="Arial" w:cs="Arial"/>
          <w:sz w:val="24"/>
          <w:szCs w:val="24"/>
        </w:rPr>
        <w:t>protect front line services it is the Department</w:t>
      </w:r>
      <w:r>
        <w:rPr>
          <w:rFonts w:ascii="Arial" w:hAnsi="Arial" w:cs="Arial"/>
          <w:sz w:val="24"/>
          <w:szCs w:val="24"/>
        </w:rPr>
        <w:t>’</w:t>
      </w:r>
      <w:r w:rsidRPr="00BA3E06">
        <w:rPr>
          <w:rFonts w:ascii="Arial" w:hAnsi="Arial" w:cs="Arial"/>
          <w:sz w:val="24"/>
          <w:szCs w:val="24"/>
        </w:rPr>
        <w:t>s</w:t>
      </w:r>
      <w:r>
        <w:rPr>
          <w:rFonts w:ascii="Arial" w:hAnsi="Arial" w:cs="Arial"/>
          <w:sz w:val="24"/>
          <w:szCs w:val="24"/>
        </w:rPr>
        <w:t xml:space="preserve"> current</w:t>
      </w:r>
      <w:r w:rsidRPr="00BA3E06">
        <w:rPr>
          <w:rFonts w:ascii="Arial" w:hAnsi="Arial" w:cs="Arial"/>
          <w:sz w:val="24"/>
          <w:szCs w:val="24"/>
        </w:rPr>
        <w:t xml:space="preserve"> position that there is no compelling evidence that the </w:t>
      </w:r>
      <w:r>
        <w:rPr>
          <w:rFonts w:ascii="Arial" w:hAnsi="Arial" w:cs="Arial"/>
          <w:sz w:val="24"/>
          <w:szCs w:val="24"/>
        </w:rPr>
        <w:t xml:space="preserve">budget allocation </w:t>
      </w:r>
      <w:r w:rsidRPr="00BA3E06">
        <w:rPr>
          <w:rFonts w:ascii="Arial" w:hAnsi="Arial" w:cs="Arial"/>
          <w:sz w:val="24"/>
          <w:szCs w:val="24"/>
        </w:rPr>
        <w:t>will disproportionately affect people of different race.</w:t>
      </w:r>
    </w:p>
    <w:p w14:paraId="3D2FCD79" w14:textId="77777777" w:rsidR="00FB4D10" w:rsidRPr="004A0400" w:rsidRDefault="00FB4D10" w:rsidP="00FB4D10">
      <w:pPr>
        <w:spacing w:line="360" w:lineRule="auto"/>
        <w:ind w:right="709"/>
        <w:jc w:val="both"/>
        <w:rPr>
          <w:rFonts w:ascii="Arial" w:hAnsi="Arial" w:cs="Arial"/>
          <w:color w:val="FF0000"/>
          <w:sz w:val="24"/>
          <w:szCs w:val="24"/>
        </w:rPr>
      </w:pPr>
      <w:r w:rsidRPr="004A0400">
        <w:rPr>
          <w:rFonts w:ascii="Arial" w:eastAsia="Arial" w:hAnsi="Arial" w:cs="Times New Roman"/>
          <w:bCs/>
          <w:color w:val="000000"/>
          <w:sz w:val="24"/>
          <w:szCs w:val="24"/>
        </w:rPr>
        <w:t xml:space="preserve">At this time there is no evidence to indicate that the Budget allocation would negatively impact </w:t>
      </w:r>
      <w:r>
        <w:rPr>
          <w:rFonts w:ascii="Arial" w:eastAsia="Arial" w:hAnsi="Arial" w:cs="Times New Roman"/>
          <w:bCs/>
          <w:color w:val="000000"/>
          <w:sz w:val="24"/>
          <w:szCs w:val="24"/>
        </w:rPr>
        <w:t xml:space="preserve">any part of </w:t>
      </w:r>
      <w:r w:rsidRPr="004A0400">
        <w:rPr>
          <w:rFonts w:ascii="Arial" w:eastAsia="Arial" w:hAnsi="Arial" w:cs="Times New Roman"/>
          <w:bCs/>
          <w:color w:val="000000"/>
          <w:sz w:val="24"/>
          <w:szCs w:val="24"/>
        </w:rPr>
        <w:t>this Section 75 category</w:t>
      </w:r>
      <w:r>
        <w:rPr>
          <w:rFonts w:ascii="Arial" w:eastAsia="Arial" w:hAnsi="Arial" w:cs="Times New Roman"/>
          <w:bCs/>
          <w:color w:val="000000"/>
          <w:sz w:val="24"/>
          <w:szCs w:val="24"/>
        </w:rPr>
        <w:t xml:space="preserve"> more than the general population</w:t>
      </w:r>
      <w:r w:rsidRPr="004A0400">
        <w:rPr>
          <w:rFonts w:ascii="Arial" w:eastAsia="Arial" w:hAnsi="Arial" w:cs="Times New Roman"/>
          <w:bCs/>
          <w:color w:val="000000"/>
          <w:sz w:val="24"/>
          <w:szCs w:val="24"/>
        </w:rPr>
        <w:t>.</w:t>
      </w:r>
    </w:p>
    <w:p w14:paraId="6DEA6B0E" w14:textId="77777777" w:rsidR="00FB4D10" w:rsidRDefault="00FB4D10" w:rsidP="00FB4D10">
      <w:pPr>
        <w:spacing w:line="360" w:lineRule="auto"/>
        <w:ind w:right="709"/>
        <w:jc w:val="both"/>
        <w:rPr>
          <w:rFonts w:ascii="Arial" w:eastAsia="Arial" w:hAnsi="Arial" w:cs="Times New Roman"/>
          <w:b/>
          <w:color w:val="000000"/>
          <w:sz w:val="24"/>
          <w:szCs w:val="24"/>
        </w:rPr>
      </w:pPr>
    </w:p>
    <w:p w14:paraId="5519D898" w14:textId="77777777" w:rsidR="00FB4D10" w:rsidRPr="003C6AAC" w:rsidRDefault="00FB4D10" w:rsidP="00FB4D10">
      <w:pPr>
        <w:spacing w:line="360" w:lineRule="auto"/>
        <w:ind w:right="709"/>
        <w:jc w:val="both"/>
        <w:rPr>
          <w:rFonts w:ascii="Arial" w:hAnsi="Arial" w:cs="Arial"/>
          <w:color w:val="FF0000"/>
          <w:sz w:val="24"/>
          <w:szCs w:val="24"/>
        </w:rPr>
      </w:pPr>
      <w:r w:rsidRPr="003C6AAC">
        <w:rPr>
          <w:rFonts w:ascii="Arial" w:eastAsia="Arial" w:hAnsi="Arial" w:cs="Times New Roman"/>
          <w:b/>
          <w:color w:val="000000"/>
          <w:sz w:val="24"/>
          <w:szCs w:val="24"/>
        </w:rPr>
        <w:t>Age</w:t>
      </w:r>
    </w:p>
    <w:p w14:paraId="5B971742" w14:textId="77777777" w:rsidR="00FB4D10" w:rsidRPr="00410EC5" w:rsidRDefault="00FB4D10" w:rsidP="00FB4D10">
      <w:pPr>
        <w:spacing w:line="360" w:lineRule="auto"/>
        <w:ind w:right="709"/>
        <w:jc w:val="both"/>
        <w:rPr>
          <w:rFonts w:ascii="Arial" w:eastAsia="Arial" w:hAnsi="Arial" w:cs="Times New Roman"/>
          <w:bCs/>
          <w:sz w:val="24"/>
          <w:szCs w:val="24"/>
        </w:rPr>
      </w:pPr>
      <w:r w:rsidRPr="004A0400">
        <w:rPr>
          <w:rFonts w:ascii="Arial" w:eastAsia="Arial" w:hAnsi="Arial" w:cs="Times New Roman"/>
          <w:bCs/>
          <w:color w:val="000000"/>
          <w:sz w:val="24"/>
          <w:szCs w:val="24"/>
        </w:rPr>
        <w:t xml:space="preserve">The </w:t>
      </w:r>
      <w:r>
        <w:rPr>
          <w:rFonts w:ascii="Arial" w:eastAsia="Arial" w:hAnsi="Arial" w:cs="Times New Roman"/>
          <w:bCs/>
          <w:color w:val="000000"/>
          <w:sz w:val="24"/>
          <w:szCs w:val="24"/>
        </w:rPr>
        <w:t xml:space="preserve">sorts of savings the </w:t>
      </w:r>
      <w:r w:rsidRPr="004A0400">
        <w:rPr>
          <w:rFonts w:ascii="Arial" w:eastAsia="Arial" w:hAnsi="Arial" w:cs="Times New Roman"/>
          <w:bCs/>
          <w:color w:val="000000"/>
          <w:sz w:val="24"/>
          <w:szCs w:val="24"/>
        </w:rPr>
        <w:t xml:space="preserve">budget allocation </w:t>
      </w:r>
      <w:r>
        <w:rPr>
          <w:rFonts w:ascii="Arial" w:eastAsia="Arial" w:hAnsi="Arial" w:cs="Times New Roman"/>
          <w:bCs/>
          <w:color w:val="000000"/>
          <w:sz w:val="24"/>
          <w:szCs w:val="24"/>
        </w:rPr>
        <w:t>is likely to require</w:t>
      </w:r>
      <w:r w:rsidRPr="004A0400">
        <w:rPr>
          <w:rFonts w:ascii="Arial" w:eastAsia="Arial" w:hAnsi="Arial" w:cs="Times New Roman"/>
          <w:bCs/>
          <w:color w:val="000000"/>
          <w:sz w:val="24"/>
          <w:szCs w:val="24"/>
        </w:rPr>
        <w:t xml:space="preserve"> may have a differential negative impact on older people (65+) and children (under 18). Older people tend to have the highest and most complex needs. The population as a whole is aging. In 2011, 15% of the population (263,720 out of 1,810,863 people) were aged 65 and </w:t>
      </w:r>
      <w:r w:rsidRPr="00100C5A">
        <w:rPr>
          <w:rFonts w:ascii="Arial" w:eastAsia="Arial" w:hAnsi="Arial" w:cs="Times New Roman"/>
          <w:bCs/>
          <w:sz w:val="24"/>
          <w:szCs w:val="24"/>
        </w:rPr>
        <w:t>over. In 2021, 17% of the population (326,465 out of 1,903,174 people) were aged 65 and over. This is an increase of 62,745 people aged 65 and over. Data collected by NISRA during the 2021 census showed that 17% of people aged 65 and older have bad or very bad health. In addition, the Aging and Public Health overview for Ireland and Northern Ireland predicts a sharp rise in the number of people over 65 from 315,000 in 2019 to 512,000 in 2051. This demographic shift is likely to put additional pressure on health service in future.</w:t>
      </w:r>
    </w:p>
    <w:p w14:paraId="4E642939" w14:textId="77777777" w:rsidR="00FB4D10" w:rsidRPr="004A0400" w:rsidRDefault="00FB4D10" w:rsidP="00FB4D10">
      <w:pPr>
        <w:spacing w:line="360" w:lineRule="auto"/>
        <w:ind w:right="709"/>
        <w:jc w:val="both"/>
        <w:rPr>
          <w:rFonts w:ascii="Arial" w:eastAsia="Arial" w:hAnsi="Arial" w:cs="Times New Roman"/>
          <w:bCs/>
          <w:color w:val="FF0000"/>
          <w:sz w:val="24"/>
          <w:szCs w:val="24"/>
        </w:rPr>
      </w:pPr>
      <w:r w:rsidRPr="004A0400">
        <w:rPr>
          <w:rFonts w:ascii="Arial" w:eastAsia="Arial" w:hAnsi="Arial" w:cs="Times New Roman"/>
          <w:bCs/>
          <w:color w:val="000000"/>
          <w:sz w:val="24"/>
          <w:szCs w:val="24"/>
        </w:rPr>
        <w:t xml:space="preserve">As older people tend to have more frequent, and more complex needs than the general population, any reduction in the provision of health services will affect them disproportionately. </w:t>
      </w:r>
    </w:p>
    <w:p w14:paraId="738E5F46" w14:textId="77777777" w:rsidR="00FB4D10" w:rsidRPr="00D52354" w:rsidRDefault="00FB4D10" w:rsidP="00FB4D10">
      <w:pPr>
        <w:spacing w:line="360" w:lineRule="auto"/>
        <w:ind w:right="709"/>
        <w:jc w:val="both"/>
        <w:rPr>
          <w:rFonts w:ascii="Arial" w:eastAsia="Arial" w:hAnsi="Arial" w:cs="Arial"/>
          <w:bCs/>
          <w:sz w:val="24"/>
          <w:szCs w:val="24"/>
        </w:rPr>
      </w:pPr>
      <w:r w:rsidRPr="00100C5A">
        <w:rPr>
          <w:rFonts w:ascii="Arial" w:hAnsi="Arial" w:cs="Arial"/>
          <w:bCs/>
          <w:sz w:val="24"/>
          <w:szCs w:val="24"/>
        </w:rPr>
        <w:t xml:space="preserve">Children will also be disproportionately affected by the budget allocation. The Youth Wellbeing survey by SPPG found that “one in eight children and young people in Northern Ireland experience emotional difficulties, one in ten had conduct problems and one in seven problems with hyperactivity”. In addition, the Northern Ireland Review of Children’s Social Care report stated that the demand for children’s social care has increased and is increasing. In the five years from March 2017 to March 2022 there was </w:t>
      </w:r>
      <w:proofErr w:type="gramStart"/>
      <w:r w:rsidRPr="00100C5A">
        <w:rPr>
          <w:rFonts w:ascii="Arial" w:hAnsi="Arial" w:cs="Arial"/>
          <w:bCs/>
          <w:sz w:val="24"/>
          <w:szCs w:val="24"/>
        </w:rPr>
        <w:t>a</w:t>
      </w:r>
      <w:proofErr w:type="gramEnd"/>
      <w:r w:rsidRPr="00100C5A">
        <w:rPr>
          <w:rFonts w:ascii="Arial" w:hAnsi="Arial" w:cs="Arial"/>
          <w:bCs/>
          <w:sz w:val="24"/>
          <w:szCs w:val="24"/>
        </w:rPr>
        <w:t xml:space="preserve"> 8% increase in the number of children in need, a 10% increase in children on the child protection register, and a much bigger 21% increase in the number of children in care. This shows a trend of the demand for children’s services increasing over time.</w:t>
      </w:r>
    </w:p>
    <w:p w14:paraId="37E9EC07" w14:textId="77777777" w:rsidR="00FB4D10" w:rsidRPr="00410EC5" w:rsidRDefault="00FB4D10" w:rsidP="00FB4D10">
      <w:pPr>
        <w:spacing w:line="360" w:lineRule="auto"/>
        <w:ind w:right="709"/>
        <w:jc w:val="both"/>
        <w:rPr>
          <w:rFonts w:ascii="Arial" w:hAnsi="Arial" w:cs="Arial"/>
          <w:bCs/>
          <w:sz w:val="24"/>
          <w:szCs w:val="24"/>
        </w:rPr>
      </w:pPr>
      <w:r w:rsidRPr="00410EC5">
        <w:rPr>
          <w:rFonts w:ascii="Arial" w:hAnsi="Arial" w:cs="Arial"/>
          <w:bCs/>
          <w:sz w:val="24"/>
          <w:szCs w:val="24"/>
        </w:rPr>
        <w:lastRenderedPageBreak/>
        <w:t xml:space="preserve">The </w:t>
      </w:r>
      <w:r>
        <w:rPr>
          <w:rFonts w:ascii="Arial" w:hAnsi="Arial" w:cs="Arial"/>
          <w:bCs/>
          <w:sz w:val="24"/>
          <w:szCs w:val="24"/>
        </w:rPr>
        <w:t xml:space="preserve">fact that the budget allocation will mean the </w:t>
      </w:r>
      <w:r w:rsidRPr="00410EC5">
        <w:rPr>
          <w:rFonts w:ascii="Arial" w:hAnsi="Arial" w:cs="Arial"/>
          <w:bCs/>
          <w:sz w:val="24"/>
          <w:szCs w:val="24"/>
        </w:rPr>
        <w:t xml:space="preserve">Department’s </w:t>
      </w:r>
      <w:r>
        <w:rPr>
          <w:rFonts w:ascii="Arial" w:hAnsi="Arial" w:cs="Arial"/>
          <w:bCs/>
          <w:sz w:val="24"/>
          <w:szCs w:val="24"/>
        </w:rPr>
        <w:t xml:space="preserve">would find it almost impossible to restore the </w:t>
      </w:r>
      <w:r w:rsidRPr="00410EC5">
        <w:rPr>
          <w:rFonts w:ascii="Arial" w:hAnsi="Arial" w:cs="Arial"/>
          <w:bCs/>
          <w:sz w:val="24"/>
          <w:szCs w:val="24"/>
        </w:rPr>
        <w:t xml:space="preserve">core grant scheme </w:t>
      </w:r>
      <w:r>
        <w:rPr>
          <w:rFonts w:ascii="Arial" w:hAnsi="Arial" w:cs="Arial"/>
          <w:bCs/>
          <w:sz w:val="24"/>
          <w:szCs w:val="24"/>
        </w:rPr>
        <w:t xml:space="preserve">in full </w:t>
      </w:r>
      <w:r w:rsidRPr="00410EC5">
        <w:rPr>
          <w:rFonts w:ascii="Arial" w:hAnsi="Arial" w:cs="Arial"/>
          <w:bCs/>
          <w:sz w:val="24"/>
          <w:szCs w:val="24"/>
        </w:rPr>
        <w:t>may</w:t>
      </w:r>
      <w:r>
        <w:rPr>
          <w:rFonts w:ascii="Arial" w:hAnsi="Arial" w:cs="Arial"/>
          <w:bCs/>
          <w:sz w:val="24"/>
          <w:szCs w:val="24"/>
        </w:rPr>
        <w:t xml:space="preserve"> also</w:t>
      </w:r>
      <w:r w:rsidRPr="00410EC5">
        <w:rPr>
          <w:rFonts w:ascii="Arial" w:hAnsi="Arial" w:cs="Arial"/>
          <w:bCs/>
          <w:sz w:val="24"/>
          <w:szCs w:val="24"/>
        </w:rPr>
        <w:t xml:space="preserve"> impact on organisations that are run for the benefit of older people and organisations that are run for the benefit of children. The Core Grant is intended to provide funding for the support and administrative costs associated with providing a service rather than directly funding service provision. However, it is recognised that </w:t>
      </w:r>
      <w:r>
        <w:rPr>
          <w:rFonts w:ascii="Arial" w:hAnsi="Arial" w:cs="Arial"/>
          <w:bCs/>
          <w:sz w:val="24"/>
          <w:szCs w:val="24"/>
        </w:rPr>
        <w:t xml:space="preserve">a </w:t>
      </w:r>
      <w:r w:rsidRPr="00410EC5">
        <w:rPr>
          <w:rFonts w:ascii="Arial" w:hAnsi="Arial" w:cs="Arial"/>
          <w:bCs/>
          <w:sz w:val="24"/>
          <w:szCs w:val="24"/>
        </w:rPr>
        <w:t>reduc</w:t>
      </w:r>
      <w:r>
        <w:rPr>
          <w:rFonts w:ascii="Arial" w:hAnsi="Arial" w:cs="Arial"/>
          <w:bCs/>
          <w:sz w:val="24"/>
          <w:szCs w:val="24"/>
        </w:rPr>
        <w:t xml:space="preserve">ed </w:t>
      </w:r>
      <w:r w:rsidRPr="00410EC5">
        <w:rPr>
          <w:rFonts w:ascii="Arial" w:hAnsi="Arial" w:cs="Arial"/>
          <w:bCs/>
          <w:sz w:val="24"/>
          <w:szCs w:val="24"/>
        </w:rPr>
        <w:t>Core Grant for these organisations may have an indirect impact on their ability to deliver the same level of support.</w:t>
      </w:r>
    </w:p>
    <w:p w14:paraId="24109C17" w14:textId="77777777" w:rsidR="00FB4D10" w:rsidRDefault="00FB4D10" w:rsidP="00FB4D10">
      <w:pPr>
        <w:spacing w:line="360" w:lineRule="auto"/>
        <w:ind w:right="709"/>
        <w:jc w:val="both"/>
        <w:rPr>
          <w:rFonts w:ascii="Arial" w:eastAsia="Arial" w:hAnsi="Arial" w:cs="Times New Roman"/>
          <w:b/>
          <w:color w:val="000000"/>
          <w:sz w:val="24"/>
          <w:szCs w:val="24"/>
        </w:rPr>
      </w:pPr>
    </w:p>
    <w:p w14:paraId="2C40E623" w14:textId="77777777" w:rsidR="00FB4D10" w:rsidRPr="00F977BF" w:rsidRDefault="00FB4D10" w:rsidP="00FB4D10">
      <w:pPr>
        <w:spacing w:line="360" w:lineRule="auto"/>
        <w:ind w:right="709"/>
        <w:jc w:val="both"/>
        <w:rPr>
          <w:rFonts w:ascii="Arial" w:eastAsia="Arial" w:hAnsi="Arial" w:cs="Times New Roman"/>
          <w:bCs/>
          <w:color w:val="000000"/>
          <w:sz w:val="24"/>
          <w:szCs w:val="24"/>
        </w:rPr>
      </w:pPr>
      <w:r w:rsidRPr="00F977BF">
        <w:rPr>
          <w:rFonts w:ascii="Arial" w:eastAsia="Arial" w:hAnsi="Arial" w:cs="Times New Roman"/>
          <w:b/>
          <w:color w:val="000000"/>
          <w:sz w:val="24"/>
          <w:szCs w:val="24"/>
        </w:rPr>
        <w:t>Marital Status</w:t>
      </w:r>
    </w:p>
    <w:p w14:paraId="50C9A701" w14:textId="77777777" w:rsidR="00FB4D10" w:rsidRDefault="00FB4D10" w:rsidP="00FB4D10">
      <w:pPr>
        <w:spacing w:line="360" w:lineRule="auto"/>
        <w:ind w:right="709"/>
        <w:jc w:val="both"/>
        <w:rPr>
          <w:rFonts w:ascii="Arial" w:eastAsia="Arial" w:hAnsi="Arial" w:cs="Times New Roman"/>
          <w:bCs/>
          <w:color w:val="000000"/>
          <w:sz w:val="24"/>
          <w:szCs w:val="24"/>
        </w:rPr>
      </w:pPr>
      <w:r w:rsidRPr="004A0400">
        <w:rPr>
          <w:rFonts w:ascii="Arial" w:eastAsia="Arial" w:hAnsi="Arial" w:cs="Times New Roman"/>
          <w:bCs/>
          <w:color w:val="000000"/>
          <w:sz w:val="24"/>
          <w:szCs w:val="24"/>
        </w:rPr>
        <w:t xml:space="preserve">At this time there is no evidence to indicate that the Budget allocation would negatively impact </w:t>
      </w:r>
      <w:r>
        <w:rPr>
          <w:rFonts w:ascii="Arial" w:eastAsia="Arial" w:hAnsi="Arial" w:cs="Times New Roman"/>
          <w:bCs/>
          <w:color w:val="000000"/>
          <w:sz w:val="24"/>
          <w:szCs w:val="24"/>
        </w:rPr>
        <w:t xml:space="preserve">any part of </w:t>
      </w:r>
      <w:r w:rsidRPr="004A0400">
        <w:rPr>
          <w:rFonts w:ascii="Arial" w:eastAsia="Arial" w:hAnsi="Arial" w:cs="Times New Roman"/>
          <w:bCs/>
          <w:color w:val="000000"/>
          <w:sz w:val="24"/>
          <w:szCs w:val="24"/>
        </w:rPr>
        <w:t>this Section 75 category</w:t>
      </w:r>
      <w:r>
        <w:rPr>
          <w:rFonts w:ascii="Arial" w:eastAsia="Arial" w:hAnsi="Arial" w:cs="Times New Roman"/>
          <w:bCs/>
          <w:color w:val="000000"/>
          <w:sz w:val="24"/>
          <w:szCs w:val="24"/>
        </w:rPr>
        <w:t xml:space="preserve"> more than the general </w:t>
      </w:r>
      <w:proofErr w:type="spellStart"/>
      <w:r>
        <w:rPr>
          <w:rFonts w:ascii="Arial" w:eastAsia="Arial" w:hAnsi="Arial" w:cs="Times New Roman"/>
          <w:bCs/>
          <w:color w:val="000000"/>
          <w:sz w:val="24"/>
          <w:szCs w:val="24"/>
        </w:rPr>
        <w:t>popultaition</w:t>
      </w:r>
      <w:proofErr w:type="spellEnd"/>
      <w:r w:rsidRPr="004A0400">
        <w:rPr>
          <w:rFonts w:ascii="Arial" w:eastAsia="Arial" w:hAnsi="Arial" w:cs="Times New Roman"/>
          <w:bCs/>
          <w:color w:val="000000"/>
          <w:sz w:val="24"/>
          <w:szCs w:val="24"/>
        </w:rPr>
        <w:t>.</w:t>
      </w:r>
    </w:p>
    <w:p w14:paraId="6318A67B" w14:textId="77777777" w:rsidR="00FB4D10" w:rsidRPr="005B07C0" w:rsidRDefault="00FB4D10" w:rsidP="00FB4D10">
      <w:pPr>
        <w:spacing w:line="360" w:lineRule="auto"/>
        <w:ind w:right="709"/>
        <w:jc w:val="both"/>
        <w:rPr>
          <w:rFonts w:ascii="Arial" w:eastAsia="Arial" w:hAnsi="Arial" w:cs="Times New Roman"/>
          <w:bCs/>
          <w:color w:val="000000"/>
          <w:sz w:val="24"/>
          <w:szCs w:val="24"/>
        </w:rPr>
      </w:pPr>
    </w:p>
    <w:p w14:paraId="43B7A3B6" w14:textId="77777777" w:rsidR="00FB4D10" w:rsidRPr="00C554AD" w:rsidRDefault="00FB4D10" w:rsidP="00FB4D10">
      <w:pPr>
        <w:spacing w:line="360" w:lineRule="auto"/>
        <w:ind w:right="709"/>
        <w:jc w:val="both"/>
        <w:rPr>
          <w:rFonts w:ascii="Arial" w:eastAsia="Arial" w:hAnsi="Arial" w:cs="Times New Roman"/>
          <w:bCs/>
          <w:color w:val="000000"/>
          <w:sz w:val="24"/>
          <w:szCs w:val="24"/>
        </w:rPr>
      </w:pPr>
      <w:r w:rsidRPr="00C554AD">
        <w:rPr>
          <w:rFonts w:ascii="Arial" w:eastAsia="Arial" w:hAnsi="Arial" w:cs="Times New Roman"/>
          <w:b/>
          <w:color w:val="000000"/>
          <w:sz w:val="24"/>
          <w:szCs w:val="24"/>
        </w:rPr>
        <w:t>Sexual Orientation</w:t>
      </w:r>
    </w:p>
    <w:p w14:paraId="77104D96" w14:textId="77777777" w:rsidR="00FB4D10" w:rsidRDefault="00FB4D10" w:rsidP="00FB4D10">
      <w:pPr>
        <w:spacing w:line="360" w:lineRule="auto"/>
        <w:ind w:right="709"/>
        <w:jc w:val="both"/>
        <w:rPr>
          <w:rFonts w:ascii="Arial" w:eastAsia="Arial" w:hAnsi="Arial" w:cs="Times New Roman"/>
          <w:bCs/>
          <w:sz w:val="24"/>
          <w:szCs w:val="24"/>
        </w:rPr>
      </w:pPr>
      <w:r w:rsidRPr="00100C5A">
        <w:rPr>
          <w:rFonts w:ascii="Arial" w:eastAsia="Arial" w:hAnsi="Arial" w:cs="Times New Roman"/>
          <w:bCs/>
          <w:sz w:val="24"/>
          <w:szCs w:val="24"/>
        </w:rPr>
        <w:t xml:space="preserve">The </w:t>
      </w:r>
      <w:r>
        <w:rPr>
          <w:rFonts w:ascii="Arial" w:eastAsia="Arial" w:hAnsi="Arial" w:cs="Times New Roman"/>
          <w:bCs/>
          <w:sz w:val="24"/>
          <w:szCs w:val="24"/>
        </w:rPr>
        <w:t xml:space="preserve">sort of savings the </w:t>
      </w:r>
      <w:r w:rsidRPr="00100C5A">
        <w:rPr>
          <w:rFonts w:ascii="Arial" w:eastAsia="Arial" w:hAnsi="Arial" w:cs="Times New Roman"/>
          <w:bCs/>
          <w:sz w:val="24"/>
          <w:szCs w:val="24"/>
        </w:rPr>
        <w:t xml:space="preserve">budget allocation </w:t>
      </w:r>
      <w:r>
        <w:rPr>
          <w:rFonts w:ascii="Arial" w:eastAsia="Arial" w:hAnsi="Arial" w:cs="Times New Roman"/>
          <w:bCs/>
          <w:sz w:val="24"/>
          <w:szCs w:val="24"/>
        </w:rPr>
        <w:t xml:space="preserve">is likely to require </w:t>
      </w:r>
      <w:r w:rsidRPr="00100C5A">
        <w:rPr>
          <w:rFonts w:ascii="Arial" w:eastAsia="Arial" w:hAnsi="Arial" w:cs="Times New Roman"/>
          <w:bCs/>
          <w:sz w:val="24"/>
          <w:szCs w:val="24"/>
        </w:rPr>
        <w:t>may have a negative impact on people with different sexual orientations. Multiple research reports carried out by the Rainbow Project found that people from the LGBTQ+ background are more likely to suffer from mental health problems than the general population. In addition, sexual health is worse in the LGBTQ+ community than in the general population. As per the census result, there are 31,616 people whose sexual orientation is gay, lesbian, bisexual or other, with a further 69,307 people preferring not to say, and 49,961 people did not state their sexual orientation.</w:t>
      </w:r>
    </w:p>
    <w:p w14:paraId="477D76D7" w14:textId="77777777" w:rsidR="00FB4D10" w:rsidRPr="0006357F" w:rsidRDefault="00FB4D10" w:rsidP="00FB4D10">
      <w:pPr>
        <w:spacing w:line="360" w:lineRule="auto"/>
        <w:ind w:right="709"/>
        <w:jc w:val="both"/>
        <w:rPr>
          <w:rFonts w:ascii="Arial" w:eastAsia="Arial" w:hAnsi="Arial" w:cs="Times New Roman"/>
          <w:bCs/>
          <w:sz w:val="24"/>
          <w:szCs w:val="24"/>
        </w:rPr>
      </w:pPr>
      <w:r w:rsidRPr="00410EC5">
        <w:rPr>
          <w:rFonts w:ascii="Arial" w:hAnsi="Arial" w:cs="Arial"/>
          <w:bCs/>
          <w:sz w:val="24"/>
          <w:szCs w:val="24"/>
        </w:rPr>
        <w:t xml:space="preserve">The </w:t>
      </w:r>
      <w:r>
        <w:rPr>
          <w:rFonts w:ascii="Arial" w:hAnsi="Arial" w:cs="Arial"/>
          <w:bCs/>
          <w:sz w:val="24"/>
          <w:szCs w:val="24"/>
        </w:rPr>
        <w:t xml:space="preserve">fact that the budget allocation will mean the </w:t>
      </w:r>
      <w:r w:rsidRPr="00410EC5">
        <w:rPr>
          <w:rFonts w:ascii="Arial" w:hAnsi="Arial" w:cs="Arial"/>
          <w:bCs/>
          <w:sz w:val="24"/>
          <w:szCs w:val="24"/>
        </w:rPr>
        <w:t xml:space="preserve">Departments </w:t>
      </w:r>
      <w:r>
        <w:rPr>
          <w:rFonts w:ascii="Arial" w:hAnsi="Arial" w:cs="Arial"/>
          <w:bCs/>
          <w:sz w:val="24"/>
          <w:szCs w:val="24"/>
        </w:rPr>
        <w:t xml:space="preserve">would find it almost impossible to restore the </w:t>
      </w:r>
      <w:r w:rsidRPr="00410EC5">
        <w:rPr>
          <w:rFonts w:ascii="Arial" w:hAnsi="Arial" w:cs="Arial"/>
          <w:bCs/>
          <w:sz w:val="24"/>
          <w:szCs w:val="24"/>
        </w:rPr>
        <w:t xml:space="preserve">core grant scheme </w:t>
      </w:r>
      <w:r>
        <w:rPr>
          <w:rFonts w:ascii="Arial" w:hAnsi="Arial" w:cs="Arial"/>
          <w:bCs/>
          <w:sz w:val="24"/>
          <w:szCs w:val="24"/>
        </w:rPr>
        <w:t>in full</w:t>
      </w:r>
      <w:r>
        <w:rPr>
          <w:rFonts w:ascii="Arial" w:eastAsia="Arial" w:hAnsi="Arial" w:cs="Times New Roman"/>
          <w:bCs/>
          <w:sz w:val="24"/>
          <w:szCs w:val="24"/>
        </w:rPr>
        <w:t xml:space="preserve"> </w:t>
      </w:r>
      <w:r w:rsidRPr="00410EC5">
        <w:rPr>
          <w:rFonts w:ascii="Arial" w:eastAsia="Arial" w:hAnsi="Arial" w:cs="Times New Roman"/>
          <w:bCs/>
          <w:sz w:val="24"/>
          <w:szCs w:val="24"/>
        </w:rPr>
        <w:t xml:space="preserve">may impact on a number of organisations that are run for the benefit of people in the LGBT community. The Core Grant is intended to provide funding for the support and administrative costs associated with providing a service rather than directly funding service provision. However, it is recognised that </w:t>
      </w:r>
      <w:r>
        <w:rPr>
          <w:rFonts w:ascii="Arial" w:eastAsia="Arial" w:hAnsi="Arial" w:cs="Times New Roman"/>
          <w:bCs/>
          <w:sz w:val="24"/>
          <w:szCs w:val="24"/>
        </w:rPr>
        <w:t xml:space="preserve">a </w:t>
      </w:r>
      <w:r w:rsidRPr="00410EC5">
        <w:rPr>
          <w:rFonts w:ascii="Arial" w:eastAsia="Arial" w:hAnsi="Arial" w:cs="Times New Roman"/>
          <w:bCs/>
          <w:sz w:val="24"/>
          <w:szCs w:val="24"/>
        </w:rPr>
        <w:t>reduc</w:t>
      </w:r>
      <w:r>
        <w:rPr>
          <w:rFonts w:ascii="Arial" w:eastAsia="Arial" w:hAnsi="Arial" w:cs="Times New Roman"/>
          <w:bCs/>
          <w:sz w:val="24"/>
          <w:szCs w:val="24"/>
        </w:rPr>
        <w:t xml:space="preserve">ed </w:t>
      </w:r>
      <w:r w:rsidRPr="00410EC5">
        <w:rPr>
          <w:rFonts w:ascii="Arial" w:eastAsia="Arial" w:hAnsi="Arial" w:cs="Times New Roman"/>
          <w:bCs/>
          <w:sz w:val="24"/>
          <w:szCs w:val="24"/>
        </w:rPr>
        <w:t>Core Grant for these organisations may have an indirect impact on their ability to deliver the same level of support.</w:t>
      </w:r>
    </w:p>
    <w:p w14:paraId="3344FFFB" w14:textId="77777777" w:rsidR="00FB4D10" w:rsidRPr="004462BC" w:rsidRDefault="00FB4D10" w:rsidP="00FB4D10">
      <w:pPr>
        <w:spacing w:line="360" w:lineRule="auto"/>
        <w:ind w:right="709"/>
        <w:jc w:val="both"/>
        <w:rPr>
          <w:rFonts w:ascii="Arial" w:eastAsia="Arial" w:hAnsi="Arial" w:cs="Times New Roman"/>
          <w:bCs/>
          <w:color w:val="000000"/>
          <w:sz w:val="24"/>
          <w:szCs w:val="24"/>
        </w:rPr>
      </w:pPr>
    </w:p>
    <w:p w14:paraId="341EB754" w14:textId="77777777" w:rsidR="0031504B" w:rsidRDefault="0031504B" w:rsidP="00FB4D10">
      <w:pPr>
        <w:spacing w:line="360" w:lineRule="auto"/>
        <w:ind w:right="709"/>
        <w:jc w:val="both"/>
        <w:rPr>
          <w:rFonts w:ascii="Arial" w:eastAsia="Arial" w:hAnsi="Arial" w:cs="Times New Roman"/>
          <w:b/>
          <w:color w:val="000000"/>
          <w:sz w:val="24"/>
          <w:szCs w:val="24"/>
        </w:rPr>
      </w:pPr>
    </w:p>
    <w:p w14:paraId="791D0CE8" w14:textId="58D31021" w:rsidR="00FB4D10" w:rsidRPr="00C554AD" w:rsidRDefault="00FB4D10" w:rsidP="00FB4D10">
      <w:pPr>
        <w:spacing w:line="360" w:lineRule="auto"/>
        <w:ind w:right="709"/>
        <w:jc w:val="both"/>
        <w:rPr>
          <w:rFonts w:ascii="Arial" w:eastAsia="Arial" w:hAnsi="Arial" w:cs="Times New Roman"/>
          <w:bCs/>
          <w:color w:val="000000"/>
          <w:sz w:val="24"/>
          <w:szCs w:val="24"/>
        </w:rPr>
      </w:pPr>
      <w:r w:rsidRPr="00C554AD">
        <w:rPr>
          <w:rFonts w:ascii="Arial" w:eastAsia="Arial" w:hAnsi="Arial" w:cs="Times New Roman"/>
          <w:b/>
          <w:color w:val="000000"/>
          <w:sz w:val="24"/>
          <w:szCs w:val="24"/>
        </w:rPr>
        <w:lastRenderedPageBreak/>
        <w:t>Disability (with and without)</w:t>
      </w:r>
    </w:p>
    <w:p w14:paraId="6A85207B" w14:textId="77777777" w:rsidR="00FB4D10" w:rsidRDefault="00FB4D10" w:rsidP="00FB4D10">
      <w:pPr>
        <w:spacing w:line="360" w:lineRule="auto"/>
        <w:ind w:right="709"/>
        <w:jc w:val="both"/>
        <w:rPr>
          <w:rFonts w:ascii="Arial" w:eastAsia="Arial" w:hAnsi="Arial" w:cs="Times New Roman"/>
          <w:bCs/>
          <w:sz w:val="24"/>
          <w:szCs w:val="24"/>
        </w:rPr>
      </w:pPr>
      <w:r w:rsidRPr="00100C5A">
        <w:rPr>
          <w:rFonts w:ascii="Arial" w:eastAsia="Arial" w:hAnsi="Arial" w:cs="Times New Roman"/>
          <w:bCs/>
          <w:sz w:val="24"/>
          <w:szCs w:val="24"/>
        </w:rPr>
        <w:t xml:space="preserve">The Department recognises that people with disabilities may fit into multiple Section 75 groups. The </w:t>
      </w:r>
      <w:r>
        <w:rPr>
          <w:rFonts w:ascii="Arial" w:eastAsia="Arial" w:hAnsi="Arial" w:cs="Times New Roman"/>
          <w:bCs/>
          <w:sz w:val="24"/>
          <w:szCs w:val="24"/>
        </w:rPr>
        <w:t xml:space="preserve">sort of savings the </w:t>
      </w:r>
      <w:r w:rsidRPr="00100C5A">
        <w:rPr>
          <w:rFonts w:ascii="Arial" w:eastAsia="Arial" w:hAnsi="Arial" w:cs="Times New Roman"/>
          <w:bCs/>
          <w:sz w:val="24"/>
          <w:szCs w:val="24"/>
        </w:rPr>
        <w:t>budget allocation</w:t>
      </w:r>
      <w:r>
        <w:rPr>
          <w:rFonts w:ascii="Arial" w:eastAsia="Arial" w:hAnsi="Arial" w:cs="Times New Roman"/>
          <w:bCs/>
          <w:sz w:val="24"/>
          <w:szCs w:val="24"/>
        </w:rPr>
        <w:t xml:space="preserve"> is likely to require</w:t>
      </w:r>
      <w:r w:rsidRPr="00100C5A">
        <w:rPr>
          <w:rFonts w:ascii="Arial" w:eastAsia="Arial" w:hAnsi="Arial" w:cs="Times New Roman"/>
          <w:bCs/>
          <w:sz w:val="24"/>
          <w:szCs w:val="24"/>
        </w:rPr>
        <w:t xml:space="preserve"> may have a negative differential impact on disabled people. Data obtained from the Northern Ireland census 2021 identified that 18% of people and 44% of households have at least one resident with a long-term health problem or a disability. </w:t>
      </w:r>
    </w:p>
    <w:p w14:paraId="103C06CC" w14:textId="77777777" w:rsidR="00FB4D10" w:rsidRDefault="00FB4D10" w:rsidP="00FB4D10">
      <w:pPr>
        <w:spacing w:line="360" w:lineRule="auto"/>
        <w:ind w:right="709"/>
        <w:jc w:val="both"/>
        <w:rPr>
          <w:rFonts w:ascii="Arial" w:eastAsia="Arial" w:hAnsi="Arial" w:cs="Times New Roman"/>
          <w:bCs/>
          <w:sz w:val="24"/>
          <w:szCs w:val="24"/>
        </w:rPr>
      </w:pPr>
      <w:r w:rsidRPr="00410EC5">
        <w:rPr>
          <w:rFonts w:ascii="Arial" w:hAnsi="Arial" w:cs="Arial"/>
          <w:bCs/>
          <w:sz w:val="24"/>
          <w:szCs w:val="24"/>
        </w:rPr>
        <w:t xml:space="preserve">The </w:t>
      </w:r>
      <w:r>
        <w:rPr>
          <w:rFonts w:ascii="Arial" w:hAnsi="Arial" w:cs="Arial"/>
          <w:bCs/>
          <w:sz w:val="24"/>
          <w:szCs w:val="24"/>
        </w:rPr>
        <w:t xml:space="preserve">fact that the budget allocation will mean the </w:t>
      </w:r>
      <w:r w:rsidRPr="00410EC5">
        <w:rPr>
          <w:rFonts w:ascii="Arial" w:hAnsi="Arial" w:cs="Arial"/>
          <w:bCs/>
          <w:sz w:val="24"/>
          <w:szCs w:val="24"/>
        </w:rPr>
        <w:t xml:space="preserve">Departments </w:t>
      </w:r>
      <w:r>
        <w:rPr>
          <w:rFonts w:ascii="Arial" w:hAnsi="Arial" w:cs="Arial"/>
          <w:bCs/>
          <w:sz w:val="24"/>
          <w:szCs w:val="24"/>
        </w:rPr>
        <w:t xml:space="preserve">would find it almost impossible to restore the </w:t>
      </w:r>
      <w:r w:rsidRPr="00410EC5">
        <w:rPr>
          <w:rFonts w:ascii="Arial" w:hAnsi="Arial" w:cs="Arial"/>
          <w:bCs/>
          <w:sz w:val="24"/>
          <w:szCs w:val="24"/>
        </w:rPr>
        <w:t xml:space="preserve">core grant scheme </w:t>
      </w:r>
      <w:r>
        <w:rPr>
          <w:rFonts w:ascii="Arial" w:hAnsi="Arial" w:cs="Arial"/>
          <w:bCs/>
          <w:sz w:val="24"/>
          <w:szCs w:val="24"/>
        </w:rPr>
        <w:t>in full</w:t>
      </w:r>
      <w:r>
        <w:rPr>
          <w:rFonts w:ascii="Arial" w:eastAsia="Arial" w:hAnsi="Arial" w:cs="Times New Roman"/>
          <w:bCs/>
          <w:sz w:val="24"/>
          <w:szCs w:val="24"/>
        </w:rPr>
        <w:t xml:space="preserve"> </w:t>
      </w:r>
      <w:r w:rsidRPr="00410EC5">
        <w:rPr>
          <w:rFonts w:ascii="Arial" w:eastAsia="Arial" w:hAnsi="Arial" w:cs="Times New Roman"/>
          <w:bCs/>
          <w:sz w:val="24"/>
          <w:szCs w:val="24"/>
        </w:rPr>
        <w:t>may</w:t>
      </w:r>
      <w:r>
        <w:rPr>
          <w:rFonts w:ascii="Arial" w:eastAsia="Arial" w:hAnsi="Arial" w:cs="Times New Roman"/>
          <w:bCs/>
          <w:sz w:val="24"/>
          <w:szCs w:val="24"/>
        </w:rPr>
        <w:t xml:space="preserve"> </w:t>
      </w:r>
      <w:r w:rsidRPr="003F052F">
        <w:rPr>
          <w:rFonts w:ascii="Arial" w:eastAsia="Arial" w:hAnsi="Arial" w:cs="Times New Roman"/>
          <w:bCs/>
          <w:sz w:val="24"/>
          <w:szCs w:val="24"/>
        </w:rPr>
        <w:t xml:space="preserve">impact on a number of organisations that are run for the benefit of people living with disabilities. The Core Grant is intended to provide funding for the support and administrative costs associated with providing a service rather than directly funding service provision. However, it is recognised that </w:t>
      </w:r>
      <w:r>
        <w:rPr>
          <w:rFonts w:ascii="Arial" w:eastAsia="Arial" w:hAnsi="Arial" w:cs="Times New Roman"/>
          <w:bCs/>
          <w:sz w:val="24"/>
          <w:szCs w:val="24"/>
        </w:rPr>
        <w:t xml:space="preserve">a </w:t>
      </w:r>
      <w:r w:rsidRPr="003F052F">
        <w:rPr>
          <w:rFonts w:ascii="Arial" w:eastAsia="Arial" w:hAnsi="Arial" w:cs="Times New Roman"/>
          <w:bCs/>
          <w:sz w:val="24"/>
          <w:szCs w:val="24"/>
        </w:rPr>
        <w:t>reduc</w:t>
      </w:r>
      <w:r>
        <w:rPr>
          <w:rFonts w:ascii="Arial" w:eastAsia="Arial" w:hAnsi="Arial" w:cs="Times New Roman"/>
          <w:bCs/>
          <w:sz w:val="24"/>
          <w:szCs w:val="24"/>
        </w:rPr>
        <w:t xml:space="preserve">ed </w:t>
      </w:r>
      <w:r w:rsidRPr="003F052F">
        <w:rPr>
          <w:rFonts w:ascii="Arial" w:eastAsia="Arial" w:hAnsi="Arial" w:cs="Times New Roman"/>
          <w:bCs/>
          <w:sz w:val="24"/>
          <w:szCs w:val="24"/>
        </w:rPr>
        <w:t>Core Grant for these organisations may have an indirect impact on their ability to deliver the same level of support.</w:t>
      </w:r>
    </w:p>
    <w:p w14:paraId="69DD7A1A" w14:textId="77777777" w:rsidR="00FB4D10" w:rsidRPr="00100C5A" w:rsidRDefault="00FB4D10" w:rsidP="00FB4D10">
      <w:pPr>
        <w:spacing w:line="360" w:lineRule="auto"/>
        <w:ind w:right="709"/>
        <w:jc w:val="both"/>
        <w:rPr>
          <w:rFonts w:ascii="Arial" w:eastAsia="Arial" w:hAnsi="Arial" w:cs="Times New Roman"/>
          <w:bCs/>
          <w:sz w:val="24"/>
          <w:szCs w:val="24"/>
        </w:rPr>
      </w:pPr>
      <w:proofErr w:type="gramStart"/>
      <w:r w:rsidRPr="007F5472">
        <w:rPr>
          <w:rFonts w:ascii="Arial" w:eastAsia="Arial" w:hAnsi="Arial" w:cs="Times New Roman"/>
          <w:bCs/>
          <w:sz w:val="24"/>
          <w:szCs w:val="24"/>
        </w:rPr>
        <w:t>Ge</w:t>
      </w:r>
      <w:r>
        <w:rPr>
          <w:rFonts w:ascii="Arial" w:eastAsia="Arial" w:hAnsi="Arial" w:cs="Times New Roman"/>
          <w:bCs/>
          <w:sz w:val="24"/>
          <w:szCs w:val="24"/>
        </w:rPr>
        <w:t>n</w:t>
      </w:r>
      <w:r w:rsidRPr="007F5472">
        <w:rPr>
          <w:rFonts w:ascii="Arial" w:eastAsia="Arial" w:hAnsi="Arial" w:cs="Times New Roman"/>
          <w:bCs/>
          <w:sz w:val="24"/>
          <w:szCs w:val="24"/>
        </w:rPr>
        <w:t>erally</w:t>
      </w:r>
      <w:proofErr w:type="gramEnd"/>
      <w:r>
        <w:rPr>
          <w:rFonts w:ascii="Arial" w:eastAsia="Arial" w:hAnsi="Arial" w:cs="Times New Roman"/>
          <w:bCs/>
          <w:sz w:val="24"/>
          <w:szCs w:val="24"/>
        </w:rPr>
        <w:t xml:space="preserve"> it is considered </w:t>
      </w:r>
      <w:r w:rsidRPr="007F5472">
        <w:rPr>
          <w:rFonts w:ascii="Arial" w:eastAsia="Arial" w:hAnsi="Arial" w:cs="Times New Roman"/>
          <w:bCs/>
          <w:sz w:val="24"/>
          <w:szCs w:val="24"/>
        </w:rPr>
        <w:t>budget reductions ma</w:t>
      </w:r>
      <w:r>
        <w:rPr>
          <w:rFonts w:ascii="Arial" w:eastAsia="Arial" w:hAnsi="Arial" w:cs="Times New Roman"/>
          <w:bCs/>
          <w:sz w:val="24"/>
          <w:szCs w:val="24"/>
        </w:rPr>
        <w:t>y</w:t>
      </w:r>
      <w:r w:rsidRPr="007F5472">
        <w:rPr>
          <w:rFonts w:ascii="Arial" w:eastAsia="Arial" w:hAnsi="Arial" w:cs="Times New Roman"/>
          <w:bCs/>
          <w:sz w:val="24"/>
          <w:szCs w:val="24"/>
        </w:rPr>
        <w:t xml:space="preserve"> result in significantly reduced access to </w:t>
      </w:r>
      <w:r>
        <w:rPr>
          <w:rFonts w:ascii="Arial" w:eastAsia="Arial" w:hAnsi="Arial" w:cs="Times New Roman"/>
          <w:bCs/>
          <w:sz w:val="24"/>
          <w:szCs w:val="24"/>
        </w:rPr>
        <w:t xml:space="preserve">both community and hospital based </w:t>
      </w:r>
      <w:r w:rsidRPr="007F5472">
        <w:rPr>
          <w:rFonts w:ascii="Arial" w:eastAsia="Arial" w:hAnsi="Arial" w:cs="Times New Roman"/>
          <w:bCs/>
          <w:sz w:val="24"/>
          <w:szCs w:val="24"/>
        </w:rPr>
        <w:t xml:space="preserve">services for those who access </w:t>
      </w:r>
      <w:r>
        <w:rPr>
          <w:rFonts w:ascii="Arial" w:eastAsia="Arial" w:hAnsi="Arial" w:cs="Times New Roman"/>
          <w:bCs/>
          <w:sz w:val="24"/>
          <w:szCs w:val="24"/>
        </w:rPr>
        <w:t xml:space="preserve">this </w:t>
      </w:r>
      <w:r w:rsidRPr="007F5472">
        <w:rPr>
          <w:rFonts w:ascii="Arial" w:eastAsia="Arial" w:hAnsi="Arial" w:cs="Times New Roman"/>
          <w:bCs/>
          <w:sz w:val="24"/>
          <w:szCs w:val="24"/>
        </w:rPr>
        <w:t>s</w:t>
      </w:r>
      <w:r>
        <w:rPr>
          <w:rFonts w:ascii="Arial" w:eastAsia="Arial" w:hAnsi="Arial" w:cs="Times New Roman"/>
          <w:bCs/>
          <w:sz w:val="24"/>
          <w:szCs w:val="24"/>
        </w:rPr>
        <w:t>upport</w:t>
      </w:r>
      <w:r w:rsidRPr="007F5472">
        <w:rPr>
          <w:rFonts w:ascii="Arial" w:eastAsia="Arial" w:hAnsi="Arial" w:cs="Times New Roman"/>
          <w:bCs/>
          <w:sz w:val="24"/>
          <w:szCs w:val="24"/>
        </w:rPr>
        <w:t xml:space="preserve"> more in society e.g. those with Learning or Physical Disability.</w:t>
      </w:r>
    </w:p>
    <w:p w14:paraId="70A227E9" w14:textId="77777777" w:rsidR="00FB4D10" w:rsidRDefault="00FB4D10" w:rsidP="00FB4D10">
      <w:pPr>
        <w:spacing w:line="360" w:lineRule="auto"/>
        <w:ind w:right="709"/>
        <w:jc w:val="both"/>
        <w:rPr>
          <w:rFonts w:ascii="Arial" w:eastAsia="Arial" w:hAnsi="Arial" w:cs="Times New Roman"/>
          <w:b/>
          <w:color w:val="000000"/>
          <w:sz w:val="24"/>
          <w:szCs w:val="24"/>
        </w:rPr>
      </w:pPr>
    </w:p>
    <w:p w14:paraId="17E20823" w14:textId="77777777" w:rsidR="00FB4D10" w:rsidRPr="00C554AD" w:rsidRDefault="00FB4D10" w:rsidP="00FB4D10">
      <w:pPr>
        <w:spacing w:line="360" w:lineRule="auto"/>
        <w:ind w:right="709"/>
        <w:jc w:val="both"/>
        <w:rPr>
          <w:rFonts w:ascii="Arial" w:eastAsia="Arial" w:hAnsi="Arial" w:cs="Times New Roman"/>
          <w:bCs/>
          <w:color w:val="000000"/>
          <w:sz w:val="24"/>
          <w:szCs w:val="24"/>
        </w:rPr>
      </w:pPr>
      <w:r w:rsidRPr="00C554AD">
        <w:rPr>
          <w:rFonts w:ascii="Arial" w:eastAsia="Arial" w:hAnsi="Arial" w:cs="Times New Roman"/>
          <w:b/>
          <w:color w:val="000000"/>
          <w:sz w:val="24"/>
          <w:szCs w:val="24"/>
        </w:rPr>
        <w:t>Dependant status (with or without)</w:t>
      </w:r>
    </w:p>
    <w:p w14:paraId="555EEF2B" w14:textId="77777777" w:rsidR="00FB4D10" w:rsidRPr="00100C5A" w:rsidRDefault="00FB4D10" w:rsidP="00FB4D10">
      <w:pPr>
        <w:spacing w:line="360" w:lineRule="auto"/>
        <w:ind w:right="709"/>
        <w:jc w:val="both"/>
        <w:rPr>
          <w:rFonts w:ascii="Arial" w:eastAsia="Arial" w:hAnsi="Arial" w:cs="Times New Roman"/>
          <w:bCs/>
          <w:sz w:val="24"/>
          <w:szCs w:val="24"/>
        </w:rPr>
      </w:pPr>
      <w:r w:rsidRPr="00100C5A">
        <w:rPr>
          <w:rFonts w:ascii="Arial" w:eastAsia="Arial" w:hAnsi="Arial" w:cs="Times New Roman"/>
          <w:bCs/>
          <w:sz w:val="24"/>
          <w:szCs w:val="24"/>
        </w:rPr>
        <w:t>Persons with dependents include persons with personal responsibility for the care of a child, for the care of a person with a disability or the care of a dependent older person. If a reduction in spending affects people with disabilities or children it is likely to have a knock-on effect on people with dependants.</w:t>
      </w:r>
    </w:p>
    <w:p w14:paraId="360A3743" w14:textId="77777777" w:rsidR="00FB4D10" w:rsidRPr="00100C5A" w:rsidRDefault="00FB4D10" w:rsidP="00FB4D10">
      <w:pPr>
        <w:spacing w:after="0" w:line="360" w:lineRule="auto"/>
        <w:ind w:right="709"/>
        <w:jc w:val="both"/>
        <w:rPr>
          <w:rFonts w:ascii="Arial" w:eastAsia="Arial" w:hAnsi="Arial" w:cs="Times New Roman"/>
          <w:bCs/>
          <w:sz w:val="24"/>
          <w:szCs w:val="24"/>
        </w:rPr>
      </w:pPr>
    </w:p>
    <w:p w14:paraId="40F6DBBC" w14:textId="77777777" w:rsidR="00FB4D10" w:rsidRDefault="00FB4D10" w:rsidP="00FB4D10">
      <w:pPr>
        <w:spacing w:line="360" w:lineRule="auto"/>
        <w:ind w:right="709"/>
        <w:jc w:val="both"/>
        <w:rPr>
          <w:rFonts w:ascii="Arial" w:eastAsia="Arial" w:hAnsi="Arial" w:cs="Times New Roman"/>
          <w:bCs/>
          <w:sz w:val="24"/>
          <w:szCs w:val="24"/>
        </w:rPr>
      </w:pPr>
      <w:r w:rsidRPr="00100C5A">
        <w:rPr>
          <w:rFonts w:ascii="Arial" w:eastAsia="Arial" w:hAnsi="Arial" w:cs="Times New Roman"/>
          <w:bCs/>
          <w:sz w:val="24"/>
          <w:szCs w:val="24"/>
        </w:rPr>
        <w:t xml:space="preserve">The Northern Ireland Census 2021 found that there were 224,539 out of 768,089 (29%) households with dependent children. In addition, the State of Caring report stated that there are over 290,000 people providing some form of unpaid care for a sick or disabled family member or friend in Northern Ireland. </w:t>
      </w:r>
    </w:p>
    <w:p w14:paraId="59587F55" w14:textId="77777777" w:rsidR="00FB4D10" w:rsidRPr="00100C5A" w:rsidRDefault="00FB4D10" w:rsidP="00FB4D10">
      <w:pPr>
        <w:spacing w:line="360" w:lineRule="auto"/>
        <w:ind w:right="709"/>
        <w:jc w:val="both"/>
        <w:rPr>
          <w:rFonts w:ascii="Arial" w:eastAsia="Arial" w:hAnsi="Arial" w:cs="Times New Roman"/>
          <w:bCs/>
          <w:sz w:val="24"/>
          <w:szCs w:val="24"/>
        </w:rPr>
      </w:pPr>
      <w:r w:rsidRPr="00410EC5">
        <w:rPr>
          <w:rFonts w:ascii="Arial" w:hAnsi="Arial" w:cs="Arial"/>
          <w:bCs/>
          <w:sz w:val="24"/>
          <w:szCs w:val="24"/>
        </w:rPr>
        <w:t xml:space="preserve">The </w:t>
      </w:r>
      <w:r>
        <w:rPr>
          <w:rFonts w:ascii="Arial" w:hAnsi="Arial" w:cs="Arial"/>
          <w:bCs/>
          <w:sz w:val="24"/>
          <w:szCs w:val="24"/>
        </w:rPr>
        <w:t xml:space="preserve">fact that the budget allocation will mean the </w:t>
      </w:r>
      <w:r w:rsidRPr="00410EC5">
        <w:rPr>
          <w:rFonts w:ascii="Arial" w:hAnsi="Arial" w:cs="Arial"/>
          <w:bCs/>
          <w:sz w:val="24"/>
          <w:szCs w:val="24"/>
        </w:rPr>
        <w:t xml:space="preserve">Departments </w:t>
      </w:r>
      <w:r>
        <w:rPr>
          <w:rFonts w:ascii="Arial" w:hAnsi="Arial" w:cs="Arial"/>
          <w:bCs/>
          <w:sz w:val="24"/>
          <w:szCs w:val="24"/>
        </w:rPr>
        <w:t xml:space="preserve">would find it almost impossible to restore the </w:t>
      </w:r>
      <w:r w:rsidRPr="00410EC5">
        <w:rPr>
          <w:rFonts w:ascii="Arial" w:hAnsi="Arial" w:cs="Arial"/>
          <w:bCs/>
          <w:sz w:val="24"/>
          <w:szCs w:val="24"/>
        </w:rPr>
        <w:t xml:space="preserve">core grant scheme </w:t>
      </w:r>
      <w:r>
        <w:rPr>
          <w:rFonts w:ascii="Arial" w:hAnsi="Arial" w:cs="Arial"/>
          <w:bCs/>
          <w:sz w:val="24"/>
          <w:szCs w:val="24"/>
        </w:rPr>
        <w:t>in full</w:t>
      </w:r>
      <w:r>
        <w:rPr>
          <w:rFonts w:ascii="Arial" w:eastAsia="Arial" w:hAnsi="Arial" w:cs="Times New Roman"/>
          <w:bCs/>
          <w:sz w:val="24"/>
          <w:szCs w:val="24"/>
        </w:rPr>
        <w:t xml:space="preserve"> </w:t>
      </w:r>
      <w:r w:rsidRPr="00410EC5">
        <w:rPr>
          <w:rFonts w:ascii="Arial" w:eastAsia="Arial" w:hAnsi="Arial" w:cs="Times New Roman"/>
          <w:bCs/>
          <w:sz w:val="24"/>
          <w:szCs w:val="24"/>
        </w:rPr>
        <w:t>may</w:t>
      </w:r>
      <w:r>
        <w:rPr>
          <w:rFonts w:ascii="Arial" w:eastAsia="Arial" w:hAnsi="Arial" w:cs="Times New Roman"/>
          <w:bCs/>
          <w:sz w:val="24"/>
          <w:szCs w:val="24"/>
        </w:rPr>
        <w:t xml:space="preserve"> </w:t>
      </w:r>
      <w:r w:rsidRPr="003F052F">
        <w:rPr>
          <w:rFonts w:ascii="Arial" w:eastAsia="Arial" w:hAnsi="Arial" w:cs="Times New Roman"/>
          <w:bCs/>
          <w:sz w:val="24"/>
          <w:szCs w:val="24"/>
        </w:rPr>
        <w:t xml:space="preserve">impact on a number of organisations that are run for the benefit people with dependants. The Core Grant is </w:t>
      </w:r>
      <w:r w:rsidRPr="003F052F">
        <w:rPr>
          <w:rFonts w:ascii="Arial" w:eastAsia="Arial" w:hAnsi="Arial" w:cs="Times New Roman"/>
          <w:bCs/>
          <w:sz w:val="24"/>
          <w:szCs w:val="24"/>
        </w:rPr>
        <w:lastRenderedPageBreak/>
        <w:t xml:space="preserve">intended to provide funding for the support and administrative costs associated with providing a service rather than directly funding service provision. However, it is recognised that </w:t>
      </w:r>
      <w:r>
        <w:rPr>
          <w:rFonts w:ascii="Arial" w:eastAsia="Arial" w:hAnsi="Arial" w:cs="Times New Roman"/>
          <w:bCs/>
          <w:sz w:val="24"/>
          <w:szCs w:val="24"/>
        </w:rPr>
        <w:t xml:space="preserve">a </w:t>
      </w:r>
      <w:r w:rsidRPr="003F052F">
        <w:rPr>
          <w:rFonts w:ascii="Arial" w:eastAsia="Arial" w:hAnsi="Arial" w:cs="Times New Roman"/>
          <w:bCs/>
          <w:sz w:val="24"/>
          <w:szCs w:val="24"/>
        </w:rPr>
        <w:t>reduc</w:t>
      </w:r>
      <w:r>
        <w:rPr>
          <w:rFonts w:ascii="Arial" w:eastAsia="Arial" w:hAnsi="Arial" w:cs="Times New Roman"/>
          <w:bCs/>
          <w:sz w:val="24"/>
          <w:szCs w:val="24"/>
        </w:rPr>
        <w:t xml:space="preserve">ed </w:t>
      </w:r>
      <w:r w:rsidRPr="003F052F">
        <w:rPr>
          <w:rFonts w:ascii="Arial" w:eastAsia="Arial" w:hAnsi="Arial" w:cs="Times New Roman"/>
          <w:bCs/>
          <w:sz w:val="24"/>
          <w:szCs w:val="24"/>
        </w:rPr>
        <w:t>Core Grant for these organisations may have an indirect impact on their ability to deliver the same level of support.</w:t>
      </w:r>
    </w:p>
    <w:p w14:paraId="3319B706" w14:textId="77777777" w:rsidR="00FB4D10" w:rsidRPr="00100C5A" w:rsidRDefault="00FB4D10" w:rsidP="00FB4D10">
      <w:pPr>
        <w:spacing w:line="360" w:lineRule="auto"/>
        <w:ind w:right="709"/>
        <w:jc w:val="both"/>
        <w:rPr>
          <w:rFonts w:ascii="Arial" w:eastAsia="Arial" w:hAnsi="Arial" w:cs="Times New Roman"/>
          <w:bCs/>
          <w:sz w:val="24"/>
          <w:szCs w:val="24"/>
        </w:rPr>
      </w:pPr>
      <w:proofErr w:type="gramStart"/>
      <w:r w:rsidRPr="007F5472">
        <w:rPr>
          <w:rFonts w:ascii="Arial" w:eastAsia="Arial" w:hAnsi="Arial" w:cs="Times New Roman"/>
          <w:bCs/>
          <w:sz w:val="24"/>
          <w:szCs w:val="24"/>
        </w:rPr>
        <w:t>Ge</w:t>
      </w:r>
      <w:r>
        <w:rPr>
          <w:rFonts w:ascii="Arial" w:eastAsia="Arial" w:hAnsi="Arial" w:cs="Times New Roman"/>
          <w:bCs/>
          <w:sz w:val="24"/>
          <w:szCs w:val="24"/>
        </w:rPr>
        <w:t>n</w:t>
      </w:r>
      <w:r w:rsidRPr="007F5472">
        <w:rPr>
          <w:rFonts w:ascii="Arial" w:eastAsia="Arial" w:hAnsi="Arial" w:cs="Times New Roman"/>
          <w:bCs/>
          <w:sz w:val="24"/>
          <w:szCs w:val="24"/>
        </w:rPr>
        <w:t>erally</w:t>
      </w:r>
      <w:proofErr w:type="gramEnd"/>
      <w:r>
        <w:rPr>
          <w:rFonts w:ascii="Arial" w:eastAsia="Arial" w:hAnsi="Arial" w:cs="Times New Roman"/>
          <w:bCs/>
          <w:sz w:val="24"/>
          <w:szCs w:val="24"/>
        </w:rPr>
        <w:t xml:space="preserve"> it is considered </w:t>
      </w:r>
      <w:r w:rsidRPr="007F5472">
        <w:rPr>
          <w:rFonts w:ascii="Arial" w:eastAsia="Arial" w:hAnsi="Arial" w:cs="Times New Roman"/>
          <w:bCs/>
          <w:sz w:val="24"/>
          <w:szCs w:val="24"/>
        </w:rPr>
        <w:t xml:space="preserve">budget reductions may result in significantly reduced access to </w:t>
      </w:r>
      <w:r>
        <w:rPr>
          <w:rFonts w:ascii="Arial" w:eastAsia="Arial" w:hAnsi="Arial" w:cs="Times New Roman"/>
          <w:bCs/>
          <w:sz w:val="24"/>
          <w:szCs w:val="24"/>
        </w:rPr>
        <w:t xml:space="preserve">both community and hospital based </w:t>
      </w:r>
      <w:r w:rsidRPr="007F5472">
        <w:rPr>
          <w:rFonts w:ascii="Arial" w:eastAsia="Arial" w:hAnsi="Arial" w:cs="Times New Roman"/>
          <w:bCs/>
          <w:sz w:val="24"/>
          <w:szCs w:val="24"/>
        </w:rPr>
        <w:t xml:space="preserve">services for those who access </w:t>
      </w:r>
      <w:r>
        <w:rPr>
          <w:rFonts w:ascii="Arial" w:eastAsia="Arial" w:hAnsi="Arial" w:cs="Times New Roman"/>
          <w:bCs/>
          <w:sz w:val="24"/>
          <w:szCs w:val="24"/>
        </w:rPr>
        <w:t xml:space="preserve">this </w:t>
      </w:r>
      <w:r w:rsidRPr="007F5472">
        <w:rPr>
          <w:rFonts w:ascii="Arial" w:eastAsia="Arial" w:hAnsi="Arial" w:cs="Times New Roman"/>
          <w:bCs/>
          <w:sz w:val="24"/>
          <w:szCs w:val="24"/>
        </w:rPr>
        <w:t>s</w:t>
      </w:r>
      <w:r>
        <w:rPr>
          <w:rFonts w:ascii="Arial" w:eastAsia="Arial" w:hAnsi="Arial" w:cs="Times New Roman"/>
          <w:bCs/>
          <w:sz w:val="24"/>
          <w:szCs w:val="24"/>
        </w:rPr>
        <w:t xml:space="preserve">upport </w:t>
      </w:r>
      <w:r w:rsidRPr="007F5472">
        <w:rPr>
          <w:rFonts w:ascii="Arial" w:eastAsia="Arial" w:hAnsi="Arial" w:cs="Times New Roman"/>
          <w:bCs/>
          <w:sz w:val="24"/>
          <w:szCs w:val="24"/>
        </w:rPr>
        <w:t xml:space="preserve">more in society, e.g. </w:t>
      </w:r>
      <w:r>
        <w:rPr>
          <w:rFonts w:ascii="Arial" w:eastAsia="Arial" w:hAnsi="Arial" w:cs="Times New Roman"/>
          <w:bCs/>
          <w:sz w:val="24"/>
          <w:szCs w:val="24"/>
        </w:rPr>
        <w:t>children and young people.</w:t>
      </w:r>
    </w:p>
    <w:p w14:paraId="7C8F1E2B" w14:textId="77777777" w:rsidR="00FB4D10" w:rsidRPr="003F052F" w:rsidRDefault="00FB4D10" w:rsidP="00FB4D10">
      <w:pPr>
        <w:rPr>
          <w:rFonts w:ascii="Arial" w:eastAsia="Arial" w:hAnsi="Arial" w:cs="Times New Roman"/>
          <w:bCs/>
          <w:sz w:val="24"/>
          <w:szCs w:val="24"/>
        </w:rPr>
      </w:pPr>
    </w:p>
    <w:p w14:paraId="19855248" w14:textId="77777777" w:rsidR="00FB4D10" w:rsidRPr="00100C5A" w:rsidRDefault="00FB4D10" w:rsidP="00FB4D10">
      <w:pPr>
        <w:spacing w:line="360" w:lineRule="auto"/>
        <w:ind w:right="709"/>
        <w:jc w:val="both"/>
        <w:rPr>
          <w:rFonts w:ascii="Arial" w:eastAsia="Arial" w:hAnsi="Arial" w:cs="Times New Roman"/>
          <w:bCs/>
          <w:sz w:val="24"/>
          <w:szCs w:val="24"/>
        </w:rPr>
      </w:pPr>
      <w:r w:rsidRPr="00100C5A">
        <w:rPr>
          <w:rFonts w:ascii="Arial" w:eastAsia="Arial" w:hAnsi="Arial" w:cs="Times New Roman"/>
          <w:b/>
          <w:sz w:val="24"/>
          <w:szCs w:val="24"/>
        </w:rPr>
        <w:t>Gender (men and women generally)</w:t>
      </w:r>
    </w:p>
    <w:p w14:paraId="2AB254F9" w14:textId="77777777" w:rsidR="00FB4D10" w:rsidRPr="00100C5A" w:rsidRDefault="00FB4D10" w:rsidP="00FB4D10">
      <w:pPr>
        <w:spacing w:line="360" w:lineRule="auto"/>
        <w:ind w:right="709"/>
        <w:jc w:val="both"/>
        <w:rPr>
          <w:rFonts w:ascii="Arial" w:eastAsia="Arial" w:hAnsi="Arial" w:cs="Times New Roman"/>
          <w:bCs/>
          <w:sz w:val="24"/>
          <w:szCs w:val="24"/>
        </w:rPr>
      </w:pPr>
      <w:r w:rsidRPr="00100C5A">
        <w:rPr>
          <w:rFonts w:ascii="Arial" w:eastAsia="Arial" w:hAnsi="Arial" w:cs="Times New Roman"/>
          <w:bCs/>
          <w:sz w:val="24"/>
          <w:szCs w:val="24"/>
        </w:rPr>
        <w:t xml:space="preserve">The Northern Ireland Census shows that approximately 51% of the population are female and 49% male. In the life expectancy report 2019-21 the life expectancy was 82.2 years for females and 78.40 years for males. The healthy life expectancy is 62.7 for women and 60.6 for men. </w:t>
      </w:r>
      <w:bookmarkStart w:id="12" w:name="_Hlk166073105"/>
      <w:r w:rsidRPr="00100C5A">
        <w:rPr>
          <w:rFonts w:ascii="Arial" w:eastAsia="Arial" w:hAnsi="Arial" w:cs="Times New Roman"/>
          <w:bCs/>
          <w:sz w:val="24"/>
          <w:szCs w:val="24"/>
        </w:rPr>
        <w:t xml:space="preserve">The census information also shows that in the </w:t>
      </w:r>
      <w:r>
        <w:rPr>
          <w:rFonts w:ascii="Arial" w:eastAsia="Arial" w:hAnsi="Arial" w:cs="Times New Roman"/>
          <w:bCs/>
          <w:sz w:val="24"/>
          <w:szCs w:val="24"/>
        </w:rPr>
        <w:t>H</w:t>
      </w:r>
      <w:r w:rsidRPr="00100C5A">
        <w:rPr>
          <w:rFonts w:ascii="Arial" w:eastAsia="Arial" w:hAnsi="Arial" w:cs="Times New Roman"/>
          <w:bCs/>
          <w:sz w:val="24"/>
          <w:szCs w:val="24"/>
        </w:rPr>
        <w:t xml:space="preserve">ealth and Social Care sector 80% of the employees were female, while there were only 20% male employees. The Woman in Northern Ireland report shows that on average men earn more than women. </w:t>
      </w:r>
      <w:bookmarkEnd w:id="12"/>
      <w:r>
        <w:rPr>
          <w:rFonts w:ascii="Arial" w:eastAsia="Arial" w:hAnsi="Arial" w:cs="Times New Roman"/>
          <w:bCs/>
          <w:sz w:val="24"/>
          <w:szCs w:val="24"/>
        </w:rPr>
        <w:t xml:space="preserve">The potential lack of funding for a 2024-25 pay increase as a result of this budget allocation is therefore likely to have a </w:t>
      </w:r>
      <w:bookmarkStart w:id="13" w:name="_Hlk166074071"/>
      <w:r w:rsidRPr="00100C5A">
        <w:rPr>
          <w:rFonts w:ascii="Arial" w:eastAsia="Arial" w:hAnsi="Arial" w:cs="Times New Roman"/>
          <w:bCs/>
          <w:sz w:val="24"/>
          <w:szCs w:val="24"/>
        </w:rPr>
        <w:t>differential impact on women compared to men</w:t>
      </w:r>
      <w:bookmarkEnd w:id="13"/>
      <w:r w:rsidRPr="00100C5A">
        <w:rPr>
          <w:rFonts w:ascii="Arial" w:eastAsia="Arial" w:hAnsi="Arial" w:cs="Times New Roman"/>
          <w:bCs/>
          <w:sz w:val="24"/>
          <w:szCs w:val="24"/>
        </w:rPr>
        <w:t>.</w:t>
      </w:r>
      <w:bookmarkStart w:id="14" w:name="_Hlk134629053"/>
    </w:p>
    <w:p w14:paraId="16728C82" w14:textId="77777777" w:rsidR="00FB4D10" w:rsidRPr="00100C5A" w:rsidRDefault="00FB4D10" w:rsidP="00FB4D10">
      <w:pPr>
        <w:spacing w:line="360" w:lineRule="auto"/>
        <w:ind w:right="709"/>
        <w:jc w:val="both"/>
        <w:rPr>
          <w:rFonts w:ascii="Arial" w:eastAsia="Arial" w:hAnsi="Arial" w:cs="Times New Roman"/>
          <w:bCs/>
          <w:sz w:val="24"/>
          <w:szCs w:val="24"/>
        </w:rPr>
      </w:pPr>
    </w:p>
    <w:p w14:paraId="4385059B" w14:textId="77777777" w:rsidR="00FB4D10" w:rsidRPr="00100C5A" w:rsidRDefault="00FB4D10" w:rsidP="00FB4D10">
      <w:pPr>
        <w:spacing w:line="360" w:lineRule="auto"/>
        <w:ind w:right="709"/>
        <w:jc w:val="both"/>
        <w:rPr>
          <w:rFonts w:ascii="Arial" w:eastAsia="Arial" w:hAnsi="Arial" w:cs="Times New Roman"/>
          <w:bCs/>
          <w:sz w:val="24"/>
          <w:szCs w:val="24"/>
        </w:rPr>
      </w:pPr>
      <w:r w:rsidRPr="00100C5A">
        <w:rPr>
          <w:rFonts w:ascii="Arial" w:eastAsia="Arial" w:hAnsi="Arial" w:cs="Times New Roman"/>
          <w:bCs/>
          <w:sz w:val="24"/>
          <w:szCs w:val="24"/>
        </w:rPr>
        <w:t xml:space="preserve">The State of Caring 2022 report found that 82% of unpaid carers were female. Therefore, </w:t>
      </w:r>
      <w:r>
        <w:rPr>
          <w:rFonts w:ascii="Arial" w:eastAsia="Arial" w:hAnsi="Arial" w:cs="Times New Roman"/>
          <w:bCs/>
          <w:sz w:val="24"/>
          <w:szCs w:val="24"/>
        </w:rPr>
        <w:t xml:space="preserve">if </w:t>
      </w:r>
      <w:r w:rsidRPr="00100C5A">
        <w:rPr>
          <w:rFonts w:ascii="Arial" w:eastAsia="Arial" w:hAnsi="Arial" w:cs="Times New Roman"/>
          <w:bCs/>
          <w:sz w:val="24"/>
          <w:szCs w:val="24"/>
        </w:rPr>
        <w:t xml:space="preserve">the </w:t>
      </w:r>
      <w:r>
        <w:rPr>
          <w:rFonts w:ascii="Arial" w:eastAsia="Arial" w:hAnsi="Arial" w:cs="Times New Roman"/>
          <w:bCs/>
          <w:sz w:val="24"/>
          <w:szCs w:val="24"/>
        </w:rPr>
        <w:t xml:space="preserve">50% </w:t>
      </w:r>
      <w:r w:rsidRPr="00100C5A">
        <w:rPr>
          <w:rFonts w:ascii="Arial" w:eastAsia="Arial" w:hAnsi="Arial" w:cs="Times New Roman"/>
          <w:bCs/>
          <w:sz w:val="24"/>
          <w:szCs w:val="24"/>
        </w:rPr>
        <w:t>reduction</w:t>
      </w:r>
      <w:r>
        <w:rPr>
          <w:rFonts w:ascii="Arial" w:eastAsia="Arial" w:hAnsi="Arial" w:cs="Times New Roman"/>
          <w:bCs/>
          <w:sz w:val="24"/>
          <w:szCs w:val="24"/>
        </w:rPr>
        <w:t xml:space="preserve"> in the </w:t>
      </w:r>
      <w:r w:rsidRPr="00100C5A">
        <w:rPr>
          <w:rFonts w:ascii="Arial" w:eastAsia="Arial" w:hAnsi="Arial" w:cs="Times New Roman"/>
          <w:bCs/>
          <w:sz w:val="24"/>
          <w:szCs w:val="24"/>
        </w:rPr>
        <w:t xml:space="preserve">Department’s Core Grant scheme </w:t>
      </w:r>
      <w:r>
        <w:rPr>
          <w:rFonts w:ascii="Arial" w:eastAsia="Arial" w:hAnsi="Arial" w:cs="Times New Roman"/>
          <w:bCs/>
          <w:sz w:val="24"/>
          <w:szCs w:val="24"/>
        </w:rPr>
        <w:t xml:space="preserve">continues, this </w:t>
      </w:r>
      <w:r w:rsidRPr="00100C5A">
        <w:rPr>
          <w:rFonts w:ascii="Arial" w:eastAsia="Arial" w:hAnsi="Arial" w:cs="Times New Roman"/>
          <w:bCs/>
          <w:sz w:val="24"/>
          <w:szCs w:val="24"/>
        </w:rPr>
        <w:t xml:space="preserve">is likely to disproportionately affect women where an organisation that delivers services to people with dependants receives </w:t>
      </w:r>
      <w:r>
        <w:rPr>
          <w:rFonts w:ascii="Arial" w:eastAsia="Arial" w:hAnsi="Arial" w:cs="Times New Roman"/>
          <w:bCs/>
          <w:sz w:val="24"/>
          <w:szCs w:val="24"/>
        </w:rPr>
        <w:t xml:space="preserve">reduced </w:t>
      </w:r>
      <w:r w:rsidRPr="00100C5A">
        <w:rPr>
          <w:rFonts w:ascii="Arial" w:eastAsia="Arial" w:hAnsi="Arial" w:cs="Times New Roman"/>
          <w:bCs/>
          <w:sz w:val="24"/>
          <w:szCs w:val="24"/>
        </w:rPr>
        <w:t>funding as this may have an indirect impact on their ability to deliver the same level of support.</w:t>
      </w:r>
    </w:p>
    <w:bookmarkEnd w:id="14"/>
    <w:p w14:paraId="6134F5DB" w14:textId="77777777" w:rsidR="00FB4D10" w:rsidRPr="00100C5A" w:rsidRDefault="00FB4D10" w:rsidP="00FB4D10">
      <w:pPr>
        <w:rPr>
          <w:rFonts w:ascii="Arial" w:hAnsi="Arial" w:cs="Arial"/>
          <w:b/>
          <w:bCs/>
          <w:sz w:val="24"/>
          <w:szCs w:val="24"/>
        </w:rPr>
      </w:pPr>
    </w:p>
    <w:p w14:paraId="47C8B7A3" w14:textId="77777777" w:rsidR="00FB4D10" w:rsidRPr="00100C5A" w:rsidRDefault="00FB4D10" w:rsidP="00FB4D10">
      <w:pPr>
        <w:spacing w:line="360" w:lineRule="auto"/>
        <w:rPr>
          <w:rFonts w:ascii="Arial" w:eastAsia="Arial" w:hAnsi="Arial" w:cs="Times New Roman"/>
          <w:bCs/>
          <w:sz w:val="24"/>
          <w:szCs w:val="24"/>
        </w:rPr>
      </w:pPr>
      <w:r w:rsidRPr="00100C5A">
        <w:rPr>
          <w:rFonts w:ascii="Arial" w:hAnsi="Arial" w:cs="Arial"/>
          <w:b/>
          <w:bCs/>
          <w:sz w:val="24"/>
          <w:szCs w:val="24"/>
        </w:rPr>
        <w:t>Potential Impact of</w:t>
      </w:r>
      <w:r w:rsidRPr="00100C5A">
        <w:t xml:space="preserve"> </w:t>
      </w:r>
      <w:r w:rsidRPr="00100C5A">
        <w:rPr>
          <w:rFonts w:ascii="Arial" w:hAnsi="Arial" w:cs="Arial"/>
          <w:b/>
          <w:bCs/>
          <w:sz w:val="24"/>
          <w:szCs w:val="24"/>
        </w:rPr>
        <w:t>Savings Measures Not Yet Taken</w:t>
      </w:r>
    </w:p>
    <w:p w14:paraId="7A39C353" w14:textId="77777777" w:rsidR="00FB4D10" w:rsidRDefault="00FB4D10" w:rsidP="00FB4D10">
      <w:pPr>
        <w:spacing w:line="360" w:lineRule="auto"/>
        <w:ind w:right="709"/>
        <w:jc w:val="both"/>
        <w:rPr>
          <w:rFonts w:ascii="Arial" w:hAnsi="Arial" w:cs="Arial"/>
          <w:b/>
          <w:bCs/>
          <w:sz w:val="24"/>
          <w:szCs w:val="24"/>
        </w:rPr>
      </w:pPr>
      <w:r w:rsidRPr="00BF7BDD">
        <w:rPr>
          <w:rFonts w:ascii="Arial" w:hAnsi="Arial" w:cs="Arial"/>
          <w:sz w:val="24"/>
        </w:rPr>
        <w:t xml:space="preserve">The Department has yet to decide on which measures should be taken forward. </w:t>
      </w:r>
      <w:r>
        <w:rPr>
          <w:rFonts w:ascii="Arial" w:hAnsi="Arial" w:cs="Arial"/>
          <w:sz w:val="24"/>
        </w:rPr>
        <w:t>However, the following section outlines those</w:t>
      </w:r>
      <w:r w:rsidRPr="00BF7BDD">
        <w:rPr>
          <w:rFonts w:ascii="Arial" w:hAnsi="Arial" w:cs="Arial"/>
          <w:sz w:val="24"/>
        </w:rPr>
        <w:t xml:space="preserve"> measures</w:t>
      </w:r>
      <w:r w:rsidRPr="00960298">
        <w:rPr>
          <w:rFonts w:ascii="Arial" w:hAnsi="Arial" w:cs="Arial"/>
          <w:sz w:val="24"/>
        </w:rPr>
        <w:t xml:space="preserve"> </w:t>
      </w:r>
      <w:r>
        <w:rPr>
          <w:rFonts w:ascii="Arial" w:hAnsi="Arial" w:cs="Arial"/>
          <w:sz w:val="24"/>
        </w:rPr>
        <w:t>under consideration which</w:t>
      </w:r>
      <w:r w:rsidRPr="00BF7BDD">
        <w:rPr>
          <w:rFonts w:ascii="Arial" w:hAnsi="Arial" w:cs="Arial"/>
          <w:sz w:val="24"/>
        </w:rPr>
        <w:t xml:space="preserve"> would have the following differential impacts on s75 groups. </w:t>
      </w:r>
      <w:r>
        <w:rPr>
          <w:rFonts w:ascii="Arial" w:hAnsi="Arial" w:cs="Arial"/>
          <w:sz w:val="24"/>
        </w:rPr>
        <w:t>Whilst decisions will need to be made prior to the completion of the full consultation period to avoid more significant impacts, responses received prior to this will be considered when decisions are made.</w:t>
      </w:r>
    </w:p>
    <w:p w14:paraId="15074290" w14:textId="77777777" w:rsidR="00FB4D10" w:rsidRDefault="00FB4D10" w:rsidP="00FB4D10">
      <w:pPr>
        <w:spacing w:line="360" w:lineRule="auto"/>
        <w:ind w:right="709"/>
        <w:jc w:val="both"/>
        <w:rPr>
          <w:rFonts w:ascii="Arial" w:hAnsi="Arial" w:cs="Arial"/>
          <w:b/>
          <w:bCs/>
          <w:sz w:val="24"/>
          <w:szCs w:val="24"/>
        </w:rPr>
      </w:pPr>
      <w:r w:rsidRPr="000D45A6">
        <w:rPr>
          <w:rFonts w:ascii="Arial" w:hAnsi="Arial" w:cs="Arial"/>
          <w:b/>
          <w:bCs/>
          <w:sz w:val="24"/>
          <w:szCs w:val="24"/>
        </w:rPr>
        <w:lastRenderedPageBreak/>
        <w:t>No 2024/25 pay settlements</w:t>
      </w:r>
      <w:r w:rsidRPr="000D45A6">
        <w:t xml:space="preserve"> </w:t>
      </w:r>
      <w:r w:rsidRPr="00B9271D">
        <w:rPr>
          <w:rFonts w:ascii="Arial" w:hAnsi="Arial" w:cs="Arial"/>
          <w:b/>
          <w:bCs/>
          <w:sz w:val="24"/>
          <w:szCs w:val="24"/>
        </w:rPr>
        <w:t>for Health and Social Care staff</w:t>
      </w:r>
      <w:r>
        <w:rPr>
          <w:rFonts w:ascii="Arial" w:hAnsi="Arial" w:cs="Arial"/>
          <w:sz w:val="24"/>
          <w:szCs w:val="24"/>
        </w:rPr>
        <w:t xml:space="preserve">. </w:t>
      </w:r>
      <w:r>
        <w:t xml:space="preserve"> </w:t>
      </w:r>
      <w:r w:rsidRPr="000D45A6">
        <w:rPr>
          <w:rFonts w:ascii="Arial" w:hAnsi="Arial" w:cs="Arial"/>
          <w:sz w:val="24"/>
          <w:szCs w:val="24"/>
          <w:lang w:val="en-US"/>
        </w:rPr>
        <w:t>This would have a differential impact on women compared to men as the census information shows that in</w:t>
      </w:r>
      <w:r w:rsidRPr="000D45A6">
        <w:rPr>
          <w:rFonts w:ascii="Arial" w:hAnsi="Arial" w:cs="Arial"/>
          <w:sz w:val="24"/>
          <w:szCs w:val="24"/>
        </w:rPr>
        <w:t xml:space="preserve"> the </w:t>
      </w:r>
      <w:r>
        <w:rPr>
          <w:rFonts w:ascii="Arial" w:hAnsi="Arial" w:cs="Arial"/>
          <w:sz w:val="24"/>
          <w:szCs w:val="24"/>
        </w:rPr>
        <w:t>H</w:t>
      </w:r>
      <w:r w:rsidRPr="000D45A6">
        <w:rPr>
          <w:rFonts w:ascii="Arial" w:hAnsi="Arial" w:cs="Arial"/>
          <w:sz w:val="24"/>
          <w:szCs w:val="24"/>
        </w:rPr>
        <w:t xml:space="preserve">ealth and Social Care sector 80% of the employees were female, while there were only 20% male employees. </w:t>
      </w:r>
      <w:r>
        <w:rPr>
          <w:rFonts w:ascii="Arial" w:hAnsi="Arial" w:cs="Arial"/>
          <w:sz w:val="24"/>
          <w:szCs w:val="24"/>
        </w:rPr>
        <w:t xml:space="preserve">Therefore, this would differentially impact on </w:t>
      </w:r>
      <w:r w:rsidRPr="000D45A6">
        <w:rPr>
          <w:rFonts w:ascii="Arial" w:hAnsi="Arial" w:cs="Arial"/>
          <w:b/>
          <w:bCs/>
          <w:sz w:val="24"/>
          <w:szCs w:val="24"/>
        </w:rPr>
        <w:t>gender</w:t>
      </w:r>
      <w:r>
        <w:rPr>
          <w:rFonts w:ascii="Arial" w:hAnsi="Arial" w:cs="Arial"/>
          <w:sz w:val="24"/>
          <w:szCs w:val="24"/>
        </w:rPr>
        <w:t>.</w:t>
      </w:r>
    </w:p>
    <w:p w14:paraId="52914815" w14:textId="77777777" w:rsidR="00FB4D10" w:rsidRPr="008B2E0E" w:rsidRDefault="00FB4D10" w:rsidP="00FB4D10">
      <w:pPr>
        <w:spacing w:line="360" w:lineRule="auto"/>
        <w:ind w:right="709"/>
        <w:jc w:val="both"/>
        <w:rPr>
          <w:rFonts w:ascii="Arial" w:eastAsia="Calibri" w:hAnsi="Arial" w:cs="Arial"/>
          <w:sz w:val="24"/>
          <w:szCs w:val="24"/>
        </w:rPr>
      </w:pPr>
      <w:r>
        <w:rPr>
          <w:rFonts w:ascii="Arial" w:hAnsi="Arial" w:cs="Arial"/>
          <w:b/>
          <w:bCs/>
          <w:sz w:val="24"/>
          <w:szCs w:val="24"/>
        </w:rPr>
        <w:t xml:space="preserve">Cease Core Grant Funding completely in 2024/25. </w:t>
      </w:r>
      <w:r w:rsidRPr="00062919">
        <w:rPr>
          <w:rFonts w:ascii="Arial" w:eastAsia="Times New Roman" w:hAnsi="Arial" w:cs="Arial"/>
          <w:b/>
          <w:bCs/>
          <w:iCs/>
          <w:sz w:val="24"/>
          <w:szCs w:val="24"/>
        </w:rPr>
        <w:t>£1.8 million</w:t>
      </w:r>
      <w:r w:rsidRPr="008B2E0E">
        <w:rPr>
          <w:rFonts w:ascii="Arial" w:eastAsia="Times New Roman" w:hAnsi="Arial" w:cs="Arial"/>
          <w:iCs/>
          <w:sz w:val="24"/>
          <w:szCs w:val="24"/>
        </w:rPr>
        <w:t xml:space="preserve"> is currently included in </w:t>
      </w:r>
      <w:r w:rsidRPr="00297A9C">
        <w:rPr>
          <w:rFonts w:ascii="Arial" w:hAnsi="Arial" w:cs="Arial"/>
          <w:sz w:val="24"/>
          <w:szCs w:val="24"/>
          <w:lang w:val="en-US"/>
        </w:rPr>
        <w:t>2024</w:t>
      </w:r>
      <w:r w:rsidRPr="008B2E0E">
        <w:rPr>
          <w:rFonts w:ascii="Arial" w:eastAsia="Times New Roman" w:hAnsi="Arial" w:cs="Arial"/>
          <w:iCs/>
          <w:sz w:val="24"/>
          <w:szCs w:val="24"/>
        </w:rPr>
        <w:t xml:space="preserve">/25 indicative allocations and represents </w:t>
      </w:r>
      <w:r>
        <w:rPr>
          <w:rFonts w:ascii="Arial" w:eastAsia="Times New Roman" w:hAnsi="Arial" w:cs="Arial"/>
          <w:iCs/>
          <w:sz w:val="24"/>
          <w:szCs w:val="24"/>
        </w:rPr>
        <w:t xml:space="preserve">holding funding at 2023/24 levels i.e. 6 months funding was provided in 2023/24.  </w:t>
      </w:r>
      <w:r>
        <w:rPr>
          <w:rFonts w:ascii="Arial" w:eastAsia="Calibri" w:hAnsi="Arial" w:cs="Arial"/>
          <w:sz w:val="24"/>
          <w:szCs w:val="24"/>
        </w:rPr>
        <w:t xml:space="preserve">However, as the </w:t>
      </w:r>
      <w:r>
        <w:rPr>
          <w:rFonts w:ascii="Arial" w:eastAsia="Calibri" w:hAnsi="Arial" w:cs="Arial"/>
          <w:sz w:val="24"/>
        </w:rPr>
        <w:t>Core Grant scheme funding is not committed the option remains to stop this funding to reduce our funding gap.</w:t>
      </w:r>
      <w:r>
        <w:rPr>
          <w:rFonts w:ascii="Arial" w:eastAsia="Calibri" w:hAnsi="Arial" w:cs="Arial"/>
          <w:sz w:val="24"/>
          <w:szCs w:val="24"/>
        </w:rPr>
        <w:t xml:space="preserve"> </w:t>
      </w:r>
      <w:r w:rsidRPr="008B2E0E">
        <w:rPr>
          <w:rFonts w:ascii="Arial" w:eastAsia="Times New Roman" w:hAnsi="Arial" w:cs="Arial"/>
          <w:iCs/>
          <w:sz w:val="24"/>
          <w:szCs w:val="24"/>
        </w:rPr>
        <w:t xml:space="preserve">If funding for the Core Grant Scheme was withdrawn entirely this will impact </w:t>
      </w:r>
      <w:r w:rsidRPr="008B2E0E">
        <w:rPr>
          <w:rFonts w:ascii="Arial" w:hAnsi="Arial" w:cs="Arial"/>
          <w:bCs/>
          <w:sz w:val="24"/>
          <w:szCs w:val="24"/>
        </w:rPr>
        <w:t xml:space="preserve">on a number of s75 groups as it will reduce available funding for organisations that are run for the benefit of </w:t>
      </w:r>
      <w:r w:rsidRPr="008B2E0E">
        <w:rPr>
          <w:rFonts w:ascii="Arial" w:hAnsi="Arial" w:cs="Arial"/>
          <w:b/>
          <w:sz w:val="24"/>
          <w:szCs w:val="24"/>
        </w:rPr>
        <w:t xml:space="preserve">older people, children, </w:t>
      </w:r>
      <w:r w:rsidRPr="008B2E0E">
        <w:rPr>
          <w:rFonts w:ascii="Arial" w:eastAsia="Arial" w:hAnsi="Arial" w:cs="Times New Roman"/>
          <w:b/>
          <w:sz w:val="24"/>
          <w:szCs w:val="24"/>
        </w:rPr>
        <w:t>people in the LGBT community, people with disabilities and people with dependants.</w:t>
      </w:r>
    </w:p>
    <w:p w14:paraId="2A872931" w14:textId="77777777" w:rsidR="00FB4D10" w:rsidRPr="008B2E0E" w:rsidRDefault="00FB4D10" w:rsidP="00FB4D10">
      <w:pPr>
        <w:spacing w:after="0" w:line="360" w:lineRule="auto"/>
        <w:contextualSpacing/>
        <w:jc w:val="both"/>
        <w:rPr>
          <w:rFonts w:ascii="Arial" w:eastAsia="Calibri" w:hAnsi="Arial" w:cs="Arial"/>
          <w:sz w:val="24"/>
          <w:szCs w:val="24"/>
        </w:rPr>
      </w:pPr>
    </w:p>
    <w:p w14:paraId="1E44154B" w14:textId="77777777" w:rsidR="00FB4D10" w:rsidRDefault="00FB4D10" w:rsidP="00FB4D10">
      <w:pPr>
        <w:spacing w:line="360" w:lineRule="auto"/>
        <w:ind w:right="709"/>
        <w:jc w:val="both"/>
        <w:rPr>
          <w:rFonts w:ascii="Arial" w:hAnsi="Arial" w:cs="Arial"/>
          <w:b/>
          <w:bCs/>
          <w:sz w:val="24"/>
          <w:szCs w:val="24"/>
          <w:lang w:val="en-US"/>
        </w:rPr>
      </w:pPr>
      <w:r>
        <w:rPr>
          <w:rFonts w:ascii="Arial" w:hAnsi="Arial" w:cs="Arial"/>
          <w:b/>
          <w:bCs/>
          <w:sz w:val="24"/>
          <w:szCs w:val="24"/>
          <w:lang w:val="en-US"/>
        </w:rPr>
        <w:t xml:space="preserve">Restrictions on the use of new drugs and therapies.  </w:t>
      </w:r>
      <w:r w:rsidRPr="00143E6B">
        <w:rPr>
          <w:rFonts w:ascii="Arial" w:hAnsi="Arial" w:cs="Arial"/>
          <w:sz w:val="24"/>
          <w:szCs w:val="24"/>
          <w:lang w:val="en-US"/>
        </w:rPr>
        <w:t>Restrictions on the use of new drugs and therapies approved in Great Britain leading to lower levels of treatment for our patients.</w:t>
      </w:r>
      <w:r>
        <w:rPr>
          <w:rFonts w:ascii="Arial" w:hAnsi="Arial" w:cs="Arial"/>
          <w:sz w:val="24"/>
          <w:szCs w:val="24"/>
          <w:lang w:val="en-US"/>
        </w:rPr>
        <w:t xml:space="preserve">  </w:t>
      </w:r>
      <w:r w:rsidRPr="00570D74">
        <w:rPr>
          <w:rFonts w:ascii="Arial" w:eastAsia="Times New Roman" w:hAnsi="Arial" w:cs="Arial"/>
          <w:color w:val="000000"/>
          <w:sz w:val="24"/>
          <w:szCs w:val="24"/>
        </w:rPr>
        <w:t xml:space="preserve">The savings above would potentially impact the whole population particularly those who are high service users such as children and </w:t>
      </w:r>
      <w:r w:rsidRPr="00BF7BDD">
        <w:rPr>
          <w:rFonts w:ascii="Arial" w:eastAsia="Times New Roman" w:hAnsi="Arial" w:cs="Arial"/>
          <w:b/>
          <w:bCs/>
          <w:color w:val="000000"/>
          <w:sz w:val="24"/>
          <w:szCs w:val="24"/>
        </w:rPr>
        <w:t>older people</w:t>
      </w:r>
      <w:r w:rsidRPr="00570D74">
        <w:rPr>
          <w:rFonts w:ascii="Arial" w:eastAsia="Times New Roman" w:hAnsi="Arial" w:cs="Arial"/>
          <w:color w:val="000000"/>
          <w:sz w:val="24"/>
          <w:szCs w:val="24"/>
        </w:rPr>
        <w:t xml:space="preserve">, people with </w:t>
      </w:r>
      <w:r w:rsidRPr="00BF7BDD">
        <w:rPr>
          <w:rFonts w:ascii="Arial" w:eastAsia="Times New Roman" w:hAnsi="Arial" w:cs="Arial"/>
          <w:b/>
          <w:bCs/>
          <w:color w:val="000000"/>
          <w:sz w:val="24"/>
          <w:szCs w:val="24"/>
        </w:rPr>
        <w:t>disabilities</w:t>
      </w:r>
      <w:r w:rsidRPr="00570D74">
        <w:rPr>
          <w:rFonts w:ascii="Arial" w:eastAsia="Times New Roman" w:hAnsi="Arial" w:cs="Arial"/>
          <w:color w:val="000000"/>
          <w:sz w:val="24"/>
          <w:szCs w:val="24"/>
        </w:rPr>
        <w:t xml:space="preserve"> and people with </w:t>
      </w:r>
      <w:r w:rsidRPr="00BF7BDD">
        <w:rPr>
          <w:rFonts w:ascii="Arial" w:eastAsia="Times New Roman" w:hAnsi="Arial" w:cs="Arial"/>
          <w:b/>
          <w:bCs/>
          <w:color w:val="000000"/>
          <w:sz w:val="24"/>
          <w:szCs w:val="24"/>
        </w:rPr>
        <w:t>dependants.</w:t>
      </w:r>
    </w:p>
    <w:p w14:paraId="34F1A594" w14:textId="77777777" w:rsidR="00FB4D10" w:rsidRPr="004A0400" w:rsidRDefault="00FB4D10" w:rsidP="00FB4D10">
      <w:pPr>
        <w:spacing w:line="360" w:lineRule="auto"/>
        <w:ind w:right="709"/>
        <w:jc w:val="both"/>
        <w:rPr>
          <w:rFonts w:ascii="Arial" w:hAnsi="Arial" w:cs="Arial"/>
          <w:b/>
          <w:bCs/>
          <w:sz w:val="24"/>
          <w:szCs w:val="24"/>
          <w:lang w:val="en-US"/>
        </w:rPr>
      </w:pPr>
      <w:r w:rsidRPr="004A0400">
        <w:rPr>
          <w:rFonts w:ascii="Arial" w:hAnsi="Arial" w:cs="Arial"/>
          <w:b/>
          <w:bCs/>
          <w:sz w:val="24"/>
          <w:szCs w:val="24"/>
          <w:lang w:val="en-US"/>
        </w:rPr>
        <w:t xml:space="preserve">Reduction in payments for support services provided by the Community and Voluntary Sector. </w:t>
      </w:r>
      <w:r w:rsidRPr="004A0400">
        <w:rPr>
          <w:rFonts w:ascii="Arial" w:hAnsi="Arial" w:cs="Arial"/>
          <w:sz w:val="24"/>
          <w:szCs w:val="24"/>
          <w:lang w:val="en-US"/>
        </w:rPr>
        <w:t xml:space="preserve">This would involve the re-negotiation of contracts for the community support services for looked after children, children in need, older people, mental health and learning disability and physical disability clients. These contracts have been set up to prevent hospital admission and to support clients living in the community. As some of these cuts </w:t>
      </w:r>
      <w:r>
        <w:rPr>
          <w:rFonts w:ascii="Arial" w:hAnsi="Arial" w:cs="Arial"/>
          <w:sz w:val="24"/>
          <w:szCs w:val="24"/>
          <w:lang w:val="en-US"/>
        </w:rPr>
        <w:t xml:space="preserve">would </w:t>
      </w:r>
      <w:r w:rsidRPr="004A0400">
        <w:rPr>
          <w:rFonts w:ascii="Arial" w:hAnsi="Arial" w:cs="Arial"/>
          <w:sz w:val="24"/>
          <w:szCs w:val="24"/>
          <w:lang w:val="en-US"/>
        </w:rPr>
        <w:t xml:space="preserve">directly impact older people the cuts will have a differential impact on </w:t>
      </w:r>
      <w:r w:rsidRPr="00BF7BDD">
        <w:rPr>
          <w:rFonts w:ascii="Arial" w:hAnsi="Arial" w:cs="Arial"/>
          <w:b/>
          <w:bCs/>
          <w:sz w:val="24"/>
          <w:szCs w:val="24"/>
          <w:lang w:val="en-US"/>
        </w:rPr>
        <w:t>older people.</w:t>
      </w:r>
      <w:r w:rsidRPr="004A0400">
        <w:rPr>
          <w:rFonts w:ascii="Arial" w:hAnsi="Arial" w:cs="Arial"/>
          <w:sz w:val="24"/>
          <w:szCs w:val="24"/>
          <w:lang w:val="en-US"/>
        </w:rPr>
        <w:t xml:space="preserve"> It will also affect younger people such as looked after children of which there</w:t>
      </w:r>
      <w:r>
        <w:rPr>
          <w:rFonts w:ascii="Arial" w:hAnsi="Arial" w:cs="Arial"/>
          <w:sz w:val="24"/>
          <w:szCs w:val="24"/>
          <w:lang w:val="en-US"/>
        </w:rPr>
        <w:t xml:space="preserve"> were 3,801 </w:t>
      </w:r>
      <w:proofErr w:type="gramStart"/>
      <w:r>
        <w:rPr>
          <w:rFonts w:ascii="Arial" w:hAnsi="Arial" w:cs="Arial"/>
          <w:sz w:val="24"/>
          <w:szCs w:val="24"/>
          <w:lang w:val="en-US"/>
        </w:rPr>
        <w:t>at</w:t>
      </w:r>
      <w:proofErr w:type="gramEnd"/>
      <w:r>
        <w:rPr>
          <w:rFonts w:ascii="Arial" w:hAnsi="Arial" w:cs="Arial"/>
          <w:sz w:val="24"/>
          <w:szCs w:val="24"/>
          <w:lang w:val="en-US"/>
        </w:rPr>
        <w:t xml:space="preserve"> 31 March 2023.</w:t>
      </w:r>
      <w:r w:rsidRPr="004A0400">
        <w:rPr>
          <w:rFonts w:ascii="Arial" w:hAnsi="Arial" w:cs="Arial"/>
          <w:sz w:val="24"/>
          <w:szCs w:val="24"/>
          <w:lang w:val="en-US"/>
        </w:rPr>
        <w:t xml:space="preserve"> </w:t>
      </w:r>
      <w:r>
        <w:rPr>
          <w:rFonts w:ascii="Arial" w:hAnsi="Arial" w:cs="Arial"/>
          <w:sz w:val="24"/>
          <w:szCs w:val="24"/>
          <w:lang w:val="en-US"/>
        </w:rPr>
        <w:t>T</w:t>
      </w:r>
      <w:r w:rsidRPr="004A0400">
        <w:rPr>
          <w:rFonts w:ascii="Arial" w:hAnsi="Arial" w:cs="Arial"/>
          <w:sz w:val="24"/>
          <w:szCs w:val="24"/>
          <w:lang w:val="en-US"/>
        </w:rPr>
        <w:t xml:space="preserve">hese cuts will </w:t>
      </w:r>
      <w:r>
        <w:rPr>
          <w:rFonts w:ascii="Arial" w:hAnsi="Arial" w:cs="Arial"/>
          <w:sz w:val="24"/>
          <w:szCs w:val="24"/>
          <w:lang w:val="en-US"/>
        </w:rPr>
        <w:t xml:space="preserve">also </w:t>
      </w:r>
      <w:r w:rsidRPr="004A0400">
        <w:rPr>
          <w:rFonts w:ascii="Arial" w:hAnsi="Arial" w:cs="Arial"/>
          <w:sz w:val="24"/>
          <w:szCs w:val="24"/>
          <w:lang w:val="en-US"/>
        </w:rPr>
        <w:t xml:space="preserve">disproportionately affect people living with a </w:t>
      </w:r>
      <w:r w:rsidRPr="00BF7BDD">
        <w:rPr>
          <w:rFonts w:ascii="Arial" w:hAnsi="Arial" w:cs="Arial"/>
          <w:b/>
          <w:bCs/>
          <w:sz w:val="24"/>
          <w:szCs w:val="24"/>
          <w:lang w:val="en-US"/>
        </w:rPr>
        <w:t>disability</w:t>
      </w:r>
      <w:r>
        <w:rPr>
          <w:rFonts w:ascii="Arial" w:hAnsi="Arial" w:cs="Arial"/>
          <w:sz w:val="24"/>
          <w:szCs w:val="24"/>
          <w:lang w:val="en-US"/>
        </w:rPr>
        <w:t xml:space="preserve"> and also </w:t>
      </w:r>
      <w:r w:rsidRPr="004A0400">
        <w:rPr>
          <w:rFonts w:ascii="Arial" w:hAnsi="Arial" w:cs="Arial"/>
          <w:sz w:val="24"/>
          <w:szCs w:val="24"/>
          <w:lang w:val="en-US"/>
        </w:rPr>
        <w:t>disproportionately affect people who have children with additional needs.</w:t>
      </w:r>
    </w:p>
    <w:p w14:paraId="3569F59C" w14:textId="77777777" w:rsidR="00FB4D10" w:rsidRDefault="00FB4D10" w:rsidP="00FB4D10">
      <w:pPr>
        <w:spacing w:line="360" w:lineRule="auto"/>
        <w:ind w:right="709"/>
        <w:jc w:val="both"/>
        <w:rPr>
          <w:rFonts w:ascii="Arial" w:eastAsia="Arial" w:hAnsi="Arial" w:cs="Times New Roman"/>
          <w:b/>
          <w:bCs/>
          <w:color w:val="000000"/>
          <w:sz w:val="24"/>
          <w:szCs w:val="24"/>
        </w:rPr>
      </w:pPr>
      <w:r>
        <w:rPr>
          <w:rFonts w:ascii="Arial" w:hAnsi="Arial" w:cs="Arial"/>
          <w:b/>
          <w:bCs/>
          <w:sz w:val="24"/>
          <w:szCs w:val="24"/>
          <w:lang w:val="en-US"/>
        </w:rPr>
        <w:t>R</w:t>
      </w:r>
      <w:r w:rsidRPr="004A0400">
        <w:rPr>
          <w:rFonts w:ascii="Arial" w:hAnsi="Arial" w:cs="Arial"/>
          <w:b/>
          <w:bCs/>
          <w:sz w:val="24"/>
          <w:szCs w:val="24"/>
          <w:lang w:val="en-US"/>
        </w:rPr>
        <w:t xml:space="preserve">eductions in Waiting List Initiative (WLI) activity. </w:t>
      </w:r>
      <w:r w:rsidRPr="004A0400">
        <w:rPr>
          <w:rFonts w:ascii="Arial" w:eastAsia="Arial" w:hAnsi="Arial" w:cs="Times New Roman"/>
          <w:color w:val="000000"/>
          <w:sz w:val="24"/>
          <w:szCs w:val="24"/>
        </w:rPr>
        <w:t>As older people</w:t>
      </w:r>
      <w:r>
        <w:rPr>
          <w:rFonts w:ascii="Arial" w:eastAsia="Arial" w:hAnsi="Arial" w:cs="Times New Roman"/>
          <w:color w:val="000000"/>
          <w:sz w:val="24"/>
          <w:szCs w:val="24"/>
        </w:rPr>
        <w:t xml:space="preserve"> and those living with disabilities </w:t>
      </w:r>
      <w:r w:rsidRPr="004A0400">
        <w:rPr>
          <w:rFonts w:ascii="Arial" w:eastAsia="Arial" w:hAnsi="Arial" w:cs="Times New Roman"/>
          <w:color w:val="000000"/>
          <w:sz w:val="24"/>
          <w:szCs w:val="24"/>
        </w:rPr>
        <w:t xml:space="preserve">tend to have the most frequent, serious and most complex needs, anything that impacts WLIs is likely to disproportionately affect </w:t>
      </w:r>
      <w:r w:rsidRPr="00984946">
        <w:rPr>
          <w:rFonts w:ascii="Arial" w:eastAsia="Arial" w:hAnsi="Arial" w:cs="Times New Roman"/>
          <w:b/>
          <w:bCs/>
          <w:color w:val="000000"/>
          <w:sz w:val="24"/>
          <w:szCs w:val="24"/>
        </w:rPr>
        <w:t>older people</w:t>
      </w:r>
      <w:r>
        <w:rPr>
          <w:rFonts w:ascii="Arial" w:eastAsia="Arial" w:hAnsi="Arial" w:cs="Times New Roman"/>
          <w:color w:val="000000"/>
          <w:sz w:val="24"/>
          <w:szCs w:val="24"/>
        </w:rPr>
        <w:t xml:space="preserve"> and those with </w:t>
      </w:r>
      <w:r w:rsidRPr="00984946">
        <w:rPr>
          <w:rFonts w:ascii="Arial" w:eastAsia="Arial" w:hAnsi="Arial" w:cs="Times New Roman"/>
          <w:b/>
          <w:bCs/>
          <w:color w:val="000000"/>
          <w:sz w:val="24"/>
          <w:szCs w:val="24"/>
        </w:rPr>
        <w:t>disabilities</w:t>
      </w:r>
      <w:r>
        <w:rPr>
          <w:rFonts w:ascii="Arial" w:eastAsia="Arial" w:hAnsi="Arial" w:cs="Times New Roman"/>
          <w:b/>
          <w:bCs/>
          <w:color w:val="000000"/>
          <w:sz w:val="24"/>
          <w:szCs w:val="24"/>
        </w:rPr>
        <w:t>.</w:t>
      </w:r>
    </w:p>
    <w:p w14:paraId="3D002927" w14:textId="77777777" w:rsidR="00FB4D10" w:rsidRPr="00570D74" w:rsidRDefault="00FB4D10" w:rsidP="00FB4D10">
      <w:pPr>
        <w:spacing w:line="360" w:lineRule="auto"/>
        <w:ind w:right="709"/>
        <w:jc w:val="both"/>
        <w:rPr>
          <w:rFonts w:ascii="Arial" w:eastAsia="Times New Roman" w:hAnsi="Arial" w:cs="Arial"/>
          <w:color w:val="000000"/>
          <w:sz w:val="24"/>
          <w:szCs w:val="24"/>
        </w:rPr>
      </w:pPr>
      <w:r w:rsidRPr="00570D74">
        <w:rPr>
          <w:rFonts w:ascii="Arial" w:hAnsi="Arial" w:cs="Arial"/>
          <w:b/>
          <w:bCs/>
          <w:sz w:val="24"/>
          <w:szCs w:val="24"/>
          <w:lang w:val="en-US"/>
        </w:rPr>
        <w:lastRenderedPageBreak/>
        <w:t xml:space="preserve">Reductions in Vaccination </w:t>
      </w:r>
      <w:proofErr w:type="spellStart"/>
      <w:r w:rsidRPr="00570D74">
        <w:rPr>
          <w:rFonts w:ascii="Arial" w:hAnsi="Arial" w:cs="Arial"/>
          <w:b/>
          <w:bCs/>
          <w:sz w:val="24"/>
          <w:szCs w:val="24"/>
          <w:lang w:val="en-US"/>
        </w:rPr>
        <w:t>programmes</w:t>
      </w:r>
      <w:proofErr w:type="spellEnd"/>
      <w:r w:rsidRPr="00570D74">
        <w:rPr>
          <w:rFonts w:ascii="Arial" w:hAnsi="Arial" w:cs="Arial"/>
          <w:b/>
          <w:bCs/>
          <w:color w:val="FF0000"/>
          <w:sz w:val="24"/>
          <w:szCs w:val="24"/>
          <w:lang w:val="en-US"/>
        </w:rPr>
        <w:t xml:space="preserve">.  </w:t>
      </w:r>
      <w:r w:rsidRPr="00570D74">
        <w:rPr>
          <w:rFonts w:ascii="Arial" w:hAnsi="Arial" w:cs="Arial"/>
          <w:sz w:val="24"/>
          <w:szCs w:val="24"/>
          <w:lang w:val="en-US"/>
        </w:rPr>
        <w:t xml:space="preserve">Reducing this funding may mean failure to implement JCVI recommendations and may create inequity with other UK and worldwide nations. There is also potential for reducing vaccines to lead to increased </w:t>
      </w:r>
      <w:proofErr w:type="spellStart"/>
      <w:r w:rsidRPr="00570D74">
        <w:rPr>
          <w:rFonts w:ascii="Arial" w:hAnsi="Arial" w:cs="Arial"/>
          <w:sz w:val="24"/>
          <w:szCs w:val="24"/>
          <w:lang w:val="en-US"/>
        </w:rPr>
        <w:t>hospitalisations</w:t>
      </w:r>
      <w:proofErr w:type="spellEnd"/>
      <w:r w:rsidRPr="00570D74">
        <w:rPr>
          <w:rFonts w:ascii="Arial" w:hAnsi="Arial" w:cs="Arial"/>
          <w:sz w:val="24"/>
          <w:szCs w:val="24"/>
          <w:lang w:val="en-US"/>
        </w:rPr>
        <w:t xml:space="preserve">, increased </w:t>
      </w:r>
      <w:proofErr w:type="gramStart"/>
      <w:r w:rsidRPr="00570D74">
        <w:rPr>
          <w:rFonts w:ascii="Arial" w:hAnsi="Arial" w:cs="Arial"/>
          <w:sz w:val="24"/>
          <w:szCs w:val="24"/>
          <w:lang w:val="en-US"/>
        </w:rPr>
        <w:t>mortality</w:t>
      </w:r>
      <w:proofErr w:type="gramEnd"/>
      <w:r w:rsidRPr="00570D74">
        <w:rPr>
          <w:rFonts w:ascii="Arial" w:hAnsi="Arial" w:cs="Arial"/>
          <w:sz w:val="24"/>
          <w:szCs w:val="24"/>
          <w:lang w:val="en-US"/>
        </w:rPr>
        <w:t xml:space="preserve"> and further pressure on the HSC.  </w:t>
      </w:r>
      <w:r w:rsidRPr="00570D74">
        <w:rPr>
          <w:rFonts w:ascii="Arial" w:eastAsia="Times New Roman" w:hAnsi="Arial" w:cs="Arial"/>
          <w:color w:val="000000"/>
          <w:sz w:val="24"/>
          <w:szCs w:val="24"/>
        </w:rPr>
        <w:t xml:space="preserve">The savings above would potentially impact the whole population particularly those who are high service users such as </w:t>
      </w:r>
      <w:r w:rsidRPr="008A3155">
        <w:rPr>
          <w:rFonts w:ascii="Arial" w:eastAsia="Times New Roman" w:hAnsi="Arial" w:cs="Arial"/>
          <w:b/>
          <w:bCs/>
          <w:color w:val="000000"/>
          <w:sz w:val="24"/>
          <w:szCs w:val="24"/>
        </w:rPr>
        <w:t>children</w:t>
      </w:r>
      <w:r w:rsidRPr="00570D74">
        <w:rPr>
          <w:rFonts w:ascii="Arial" w:eastAsia="Times New Roman" w:hAnsi="Arial" w:cs="Arial"/>
          <w:color w:val="000000"/>
          <w:sz w:val="24"/>
          <w:szCs w:val="24"/>
        </w:rPr>
        <w:t xml:space="preserve"> and </w:t>
      </w:r>
      <w:r w:rsidRPr="008A3155">
        <w:rPr>
          <w:rFonts w:ascii="Arial" w:eastAsia="Times New Roman" w:hAnsi="Arial" w:cs="Arial"/>
          <w:b/>
          <w:bCs/>
          <w:color w:val="000000"/>
          <w:sz w:val="24"/>
          <w:szCs w:val="24"/>
        </w:rPr>
        <w:t>older people</w:t>
      </w:r>
      <w:r w:rsidRPr="00570D74">
        <w:rPr>
          <w:rFonts w:ascii="Arial" w:eastAsia="Times New Roman" w:hAnsi="Arial" w:cs="Arial"/>
          <w:color w:val="000000"/>
          <w:sz w:val="24"/>
          <w:szCs w:val="24"/>
        </w:rPr>
        <w:t xml:space="preserve">, people with </w:t>
      </w:r>
      <w:r w:rsidRPr="008A3155">
        <w:rPr>
          <w:rFonts w:ascii="Arial" w:eastAsia="Times New Roman" w:hAnsi="Arial" w:cs="Arial"/>
          <w:b/>
          <w:bCs/>
          <w:color w:val="000000"/>
          <w:sz w:val="24"/>
          <w:szCs w:val="24"/>
        </w:rPr>
        <w:t xml:space="preserve">disabilities </w:t>
      </w:r>
      <w:r w:rsidRPr="00570D74">
        <w:rPr>
          <w:rFonts w:ascii="Arial" w:eastAsia="Times New Roman" w:hAnsi="Arial" w:cs="Arial"/>
          <w:color w:val="000000"/>
          <w:sz w:val="24"/>
          <w:szCs w:val="24"/>
        </w:rPr>
        <w:t xml:space="preserve">and people with </w:t>
      </w:r>
      <w:r w:rsidRPr="008A3155">
        <w:rPr>
          <w:rFonts w:ascii="Arial" w:eastAsia="Times New Roman" w:hAnsi="Arial" w:cs="Arial"/>
          <w:b/>
          <w:bCs/>
          <w:color w:val="000000"/>
          <w:sz w:val="24"/>
          <w:szCs w:val="24"/>
        </w:rPr>
        <w:t>dependants.</w:t>
      </w:r>
      <w:r>
        <w:rPr>
          <w:rFonts w:ascii="Arial" w:eastAsia="Times New Roman" w:hAnsi="Arial" w:cs="Arial"/>
          <w:b/>
          <w:bCs/>
          <w:color w:val="000000"/>
          <w:sz w:val="24"/>
          <w:szCs w:val="24"/>
        </w:rPr>
        <w:t xml:space="preserve"> </w:t>
      </w:r>
    </w:p>
    <w:p w14:paraId="4A37A1F2" w14:textId="77777777" w:rsidR="00FB4D10" w:rsidRPr="00EE326B" w:rsidRDefault="00FB4D10" w:rsidP="00FB4D10">
      <w:pPr>
        <w:spacing w:line="360" w:lineRule="auto"/>
        <w:ind w:right="709"/>
        <w:jc w:val="both"/>
        <w:rPr>
          <w:rFonts w:ascii="Arial" w:eastAsia="Arial" w:hAnsi="Arial" w:cs="Times New Roman"/>
          <w:b/>
          <w:bCs/>
          <w:color w:val="000000"/>
          <w:sz w:val="24"/>
          <w:szCs w:val="24"/>
        </w:rPr>
      </w:pPr>
      <w:r w:rsidRPr="00143E6B">
        <w:rPr>
          <w:rFonts w:ascii="Arial" w:hAnsi="Arial" w:cs="Arial"/>
          <w:b/>
          <w:bCs/>
          <w:sz w:val="24"/>
          <w:szCs w:val="24"/>
          <w:lang w:val="en-US"/>
        </w:rPr>
        <w:t>Reduction in funding for Enhanced GP Services.</w:t>
      </w:r>
      <w:r w:rsidRPr="00143E6B">
        <w:rPr>
          <w:rFonts w:ascii="Arial" w:hAnsi="Arial" w:cs="Arial"/>
          <w:sz w:val="24"/>
          <w:szCs w:val="24"/>
          <w:lang w:val="en-US"/>
        </w:rPr>
        <w:t xml:space="preserve"> </w:t>
      </w:r>
      <w:r w:rsidRPr="009D7D48">
        <w:rPr>
          <w:rFonts w:ascii="Arial" w:hAnsi="Arial" w:cs="Arial"/>
          <w:sz w:val="24"/>
          <w:szCs w:val="24"/>
          <w:lang w:val="en-US"/>
        </w:rPr>
        <w:t xml:space="preserve">Cessation of services </w:t>
      </w:r>
      <w:r>
        <w:rPr>
          <w:rFonts w:ascii="Arial" w:hAnsi="Arial" w:cs="Arial"/>
          <w:sz w:val="24"/>
          <w:szCs w:val="24"/>
          <w:lang w:val="en-US"/>
        </w:rPr>
        <w:t>such as</w:t>
      </w:r>
      <w:r w:rsidRPr="009D7D48">
        <w:rPr>
          <w:rFonts w:ascii="Arial" w:hAnsi="Arial" w:cs="Arial"/>
          <w:sz w:val="24"/>
          <w:szCs w:val="24"/>
          <w:lang w:val="en-US"/>
        </w:rPr>
        <w:t xml:space="preserve"> carer’s health, diabetes services, dementia services and clinical psychology.  </w:t>
      </w:r>
      <w:r w:rsidRPr="00570D74">
        <w:rPr>
          <w:rFonts w:ascii="Arial" w:eastAsia="Times New Roman" w:hAnsi="Arial" w:cs="Arial"/>
          <w:color w:val="000000"/>
          <w:sz w:val="24"/>
          <w:szCs w:val="24"/>
        </w:rPr>
        <w:t>Th</w:t>
      </w:r>
      <w:r>
        <w:rPr>
          <w:rFonts w:ascii="Arial" w:eastAsia="Times New Roman" w:hAnsi="Arial" w:cs="Arial"/>
          <w:color w:val="000000"/>
          <w:sz w:val="24"/>
          <w:szCs w:val="24"/>
        </w:rPr>
        <w:t xml:space="preserve">is cost reduction measure </w:t>
      </w:r>
      <w:r w:rsidRPr="00570D74">
        <w:rPr>
          <w:rFonts w:ascii="Arial" w:eastAsia="Times New Roman" w:hAnsi="Arial" w:cs="Arial"/>
          <w:color w:val="000000"/>
          <w:sz w:val="24"/>
          <w:szCs w:val="24"/>
        </w:rPr>
        <w:t xml:space="preserve">would potentially impact the whole population particularly those who are high service users such as children and </w:t>
      </w:r>
      <w:r w:rsidRPr="00BF7BDD">
        <w:rPr>
          <w:rFonts w:ascii="Arial" w:eastAsia="Times New Roman" w:hAnsi="Arial" w:cs="Arial"/>
          <w:b/>
          <w:bCs/>
          <w:color w:val="000000"/>
          <w:sz w:val="24"/>
          <w:szCs w:val="24"/>
        </w:rPr>
        <w:t>older people</w:t>
      </w:r>
      <w:r w:rsidRPr="00570D74">
        <w:rPr>
          <w:rFonts w:ascii="Arial" w:eastAsia="Times New Roman" w:hAnsi="Arial" w:cs="Arial"/>
          <w:color w:val="000000"/>
          <w:sz w:val="24"/>
          <w:szCs w:val="24"/>
        </w:rPr>
        <w:t xml:space="preserve">, people with </w:t>
      </w:r>
      <w:r w:rsidRPr="00BF7BDD">
        <w:rPr>
          <w:rFonts w:ascii="Arial" w:eastAsia="Times New Roman" w:hAnsi="Arial" w:cs="Arial"/>
          <w:b/>
          <w:bCs/>
          <w:color w:val="000000"/>
          <w:sz w:val="24"/>
          <w:szCs w:val="24"/>
        </w:rPr>
        <w:t>disabilities</w:t>
      </w:r>
      <w:r w:rsidRPr="00570D74">
        <w:rPr>
          <w:rFonts w:ascii="Arial" w:eastAsia="Times New Roman" w:hAnsi="Arial" w:cs="Arial"/>
          <w:color w:val="000000"/>
          <w:sz w:val="24"/>
          <w:szCs w:val="24"/>
        </w:rPr>
        <w:t xml:space="preserve"> and people with </w:t>
      </w:r>
      <w:r w:rsidRPr="00BF7BDD">
        <w:rPr>
          <w:rFonts w:ascii="Arial" w:eastAsia="Times New Roman" w:hAnsi="Arial" w:cs="Arial"/>
          <w:b/>
          <w:bCs/>
          <w:color w:val="000000"/>
          <w:sz w:val="24"/>
          <w:szCs w:val="24"/>
        </w:rPr>
        <w:t>dependants.</w:t>
      </w:r>
    </w:p>
    <w:p w14:paraId="534CA684" w14:textId="77777777" w:rsidR="00FB4D10" w:rsidRDefault="00FB4D10" w:rsidP="00FB4D10">
      <w:pPr>
        <w:spacing w:line="360" w:lineRule="auto"/>
        <w:ind w:right="709"/>
        <w:jc w:val="both"/>
        <w:rPr>
          <w:rFonts w:ascii="Arial" w:hAnsi="Arial" w:cs="Arial"/>
          <w:b/>
          <w:bCs/>
          <w:color w:val="131313"/>
          <w:sz w:val="24"/>
          <w:szCs w:val="24"/>
        </w:rPr>
      </w:pPr>
      <w:r w:rsidRPr="004A0400">
        <w:rPr>
          <w:rFonts w:ascii="Arial" w:hAnsi="Arial" w:cs="Arial"/>
          <w:b/>
          <w:bCs/>
          <w:sz w:val="24"/>
          <w:szCs w:val="24"/>
          <w:lang w:val="en-US"/>
        </w:rPr>
        <w:t xml:space="preserve">Restriction of domiciliary care packages. </w:t>
      </w:r>
      <w:r>
        <w:rPr>
          <w:rFonts w:ascii="Arial" w:hAnsi="Arial" w:cs="Arial"/>
          <w:sz w:val="24"/>
          <w:szCs w:val="24"/>
          <w:lang w:val="en-US"/>
        </w:rPr>
        <w:t>R</w:t>
      </w:r>
      <w:r w:rsidRPr="00302592">
        <w:rPr>
          <w:rFonts w:ascii="Arial" w:hAnsi="Arial" w:cs="Arial"/>
          <w:sz w:val="24"/>
          <w:szCs w:val="24"/>
          <w:lang w:val="en-US"/>
        </w:rPr>
        <w:t>eduction of 1.1 million hours of domiciliary care which would impact on 5,000 to 6,000 of the most vulnerable people in our society</w:t>
      </w:r>
      <w:r>
        <w:rPr>
          <w:rFonts w:ascii="Arial" w:hAnsi="Arial" w:cs="Arial"/>
          <w:sz w:val="24"/>
          <w:szCs w:val="24"/>
          <w:lang w:val="en-US"/>
        </w:rPr>
        <w:t xml:space="preserve"> </w:t>
      </w:r>
      <w:r w:rsidRPr="00302592">
        <w:rPr>
          <w:rFonts w:ascii="Arial" w:hAnsi="Arial" w:cs="Arial"/>
          <w:sz w:val="24"/>
          <w:szCs w:val="24"/>
          <w:lang w:val="en-US"/>
        </w:rPr>
        <w:t>who were assessed as requiring domiciliary support to remain living in their own homes</w:t>
      </w:r>
      <w:r w:rsidRPr="004A0400">
        <w:rPr>
          <w:rFonts w:ascii="Arial" w:hAnsi="Arial" w:cs="Arial"/>
          <w:sz w:val="24"/>
          <w:szCs w:val="24"/>
          <w:lang w:val="en-US"/>
        </w:rPr>
        <w:t xml:space="preserve"> will not be able to be supported. Thus, impacting </w:t>
      </w:r>
      <w:r w:rsidRPr="00BF7BDD">
        <w:rPr>
          <w:rFonts w:ascii="Arial" w:hAnsi="Arial" w:cs="Arial"/>
          <w:b/>
          <w:bCs/>
          <w:sz w:val="24"/>
          <w:szCs w:val="24"/>
          <w:lang w:val="en-US"/>
        </w:rPr>
        <w:t>older people</w:t>
      </w:r>
      <w:r>
        <w:rPr>
          <w:rFonts w:ascii="Arial" w:hAnsi="Arial" w:cs="Arial"/>
          <w:sz w:val="24"/>
          <w:szCs w:val="24"/>
          <w:lang w:val="en-US"/>
        </w:rPr>
        <w:t xml:space="preserve">, those people with </w:t>
      </w:r>
      <w:r w:rsidRPr="00BF7BDD">
        <w:rPr>
          <w:rFonts w:ascii="Arial" w:hAnsi="Arial" w:cs="Arial"/>
          <w:b/>
          <w:bCs/>
          <w:sz w:val="24"/>
          <w:szCs w:val="24"/>
          <w:lang w:val="en-US"/>
        </w:rPr>
        <w:t>disabilities</w:t>
      </w:r>
      <w:r>
        <w:rPr>
          <w:rFonts w:ascii="Arial" w:hAnsi="Arial" w:cs="Arial"/>
          <w:sz w:val="24"/>
          <w:szCs w:val="24"/>
          <w:lang w:val="en-US"/>
        </w:rPr>
        <w:t xml:space="preserve"> and those with </w:t>
      </w:r>
      <w:r w:rsidRPr="00BF7BDD">
        <w:rPr>
          <w:rFonts w:ascii="Arial" w:hAnsi="Arial" w:cs="Arial"/>
          <w:b/>
          <w:bCs/>
          <w:sz w:val="24"/>
          <w:szCs w:val="24"/>
          <w:lang w:val="en-US"/>
        </w:rPr>
        <w:t>dependents</w:t>
      </w:r>
      <w:r>
        <w:rPr>
          <w:rFonts w:ascii="Arial" w:hAnsi="Arial" w:cs="Arial"/>
          <w:sz w:val="24"/>
          <w:szCs w:val="24"/>
          <w:lang w:val="en-US"/>
        </w:rPr>
        <w:t xml:space="preserve"> </w:t>
      </w:r>
      <w:r w:rsidRPr="004A0400">
        <w:rPr>
          <w:rFonts w:ascii="Arial" w:hAnsi="Arial" w:cs="Arial"/>
          <w:sz w:val="24"/>
          <w:szCs w:val="24"/>
          <w:lang w:val="en-US"/>
        </w:rPr>
        <w:t>more than the general population.</w:t>
      </w:r>
    </w:p>
    <w:p w14:paraId="3E9CFB7B" w14:textId="55BE1E95" w:rsidR="00FB4D10" w:rsidRDefault="00FB4D10" w:rsidP="00FB4D10">
      <w:pPr>
        <w:spacing w:line="360" w:lineRule="auto"/>
        <w:ind w:right="709"/>
        <w:jc w:val="both"/>
        <w:rPr>
          <w:rFonts w:ascii="Arial" w:hAnsi="Arial" w:cs="Arial"/>
          <w:sz w:val="24"/>
          <w:szCs w:val="24"/>
          <w:lang w:val="en-US"/>
        </w:rPr>
      </w:pPr>
      <w:r w:rsidRPr="00A433EC">
        <w:rPr>
          <w:rFonts w:ascii="Arial" w:hAnsi="Arial" w:cs="Arial"/>
          <w:b/>
          <w:bCs/>
          <w:color w:val="131313"/>
          <w:sz w:val="24"/>
          <w:szCs w:val="24"/>
        </w:rPr>
        <w:t>Reduction of 500 independent sector care home beds</w:t>
      </w:r>
      <w:r w:rsidR="00FC2FA3">
        <w:rPr>
          <w:rFonts w:ascii="Arial" w:hAnsi="Arial" w:cs="Arial"/>
          <w:b/>
          <w:bCs/>
          <w:color w:val="131313"/>
          <w:sz w:val="24"/>
          <w:szCs w:val="24"/>
        </w:rPr>
        <w:t>.</w:t>
      </w:r>
      <w:r w:rsidRPr="00A433EC">
        <w:rPr>
          <w:rFonts w:ascii="Arial" w:hAnsi="Arial" w:cs="Arial"/>
          <w:b/>
          <w:bCs/>
          <w:color w:val="131313"/>
          <w:sz w:val="24"/>
          <w:szCs w:val="24"/>
        </w:rPr>
        <w:t xml:space="preserve"> </w:t>
      </w:r>
      <w:r w:rsidRPr="004A0400">
        <w:rPr>
          <w:rFonts w:ascii="Arial" w:hAnsi="Arial" w:cs="Arial"/>
          <w:sz w:val="24"/>
          <w:szCs w:val="24"/>
          <w:lang w:val="en-US"/>
        </w:rPr>
        <w:t xml:space="preserve">This will disproportionately affect </w:t>
      </w:r>
      <w:r w:rsidRPr="008A3155">
        <w:rPr>
          <w:rFonts w:ascii="Arial" w:hAnsi="Arial" w:cs="Arial"/>
          <w:b/>
          <w:bCs/>
          <w:sz w:val="24"/>
          <w:szCs w:val="24"/>
          <w:lang w:val="en-US"/>
        </w:rPr>
        <w:t>older people</w:t>
      </w:r>
      <w:r w:rsidRPr="004A0400">
        <w:rPr>
          <w:rFonts w:ascii="Arial" w:hAnsi="Arial" w:cs="Arial"/>
          <w:sz w:val="24"/>
          <w:szCs w:val="24"/>
          <w:lang w:val="en-US"/>
        </w:rPr>
        <w:t xml:space="preserve"> who typically make up </w:t>
      </w:r>
      <w:proofErr w:type="gramStart"/>
      <w:r w:rsidRPr="004A0400">
        <w:rPr>
          <w:rFonts w:ascii="Arial" w:hAnsi="Arial" w:cs="Arial"/>
          <w:sz w:val="24"/>
          <w:szCs w:val="24"/>
          <w:lang w:val="en-US"/>
        </w:rPr>
        <w:t>the majority of</w:t>
      </w:r>
      <w:proofErr w:type="gramEnd"/>
      <w:r w:rsidRPr="004A0400">
        <w:rPr>
          <w:rFonts w:ascii="Arial" w:hAnsi="Arial" w:cs="Arial"/>
          <w:sz w:val="24"/>
          <w:szCs w:val="24"/>
          <w:lang w:val="en-US"/>
        </w:rPr>
        <w:t xml:space="preserve"> the population of nursing and residential care homes.</w:t>
      </w:r>
    </w:p>
    <w:p w14:paraId="27687C3F" w14:textId="79A8305D" w:rsidR="00FB4D10" w:rsidRDefault="00FB4D10" w:rsidP="00FB4D10">
      <w:pPr>
        <w:spacing w:line="360" w:lineRule="auto"/>
        <w:ind w:right="709"/>
        <w:jc w:val="both"/>
        <w:rPr>
          <w:rFonts w:ascii="Arial" w:hAnsi="Arial" w:cs="Arial"/>
          <w:sz w:val="24"/>
          <w:szCs w:val="24"/>
          <w:lang w:val="en-US"/>
        </w:rPr>
      </w:pPr>
      <w:r w:rsidRPr="0043023E">
        <w:rPr>
          <w:rFonts w:ascii="Arial" w:hAnsi="Arial" w:cs="Arial"/>
          <w:b/>
          <w:bCs/>
          <w:sz w:val="24"/>
          <w:szCs w:val="24"/>
          <w:lang w:val="en-US"/>
        </w:rPr>
        <w:t>Reduction of</w:t>
      </w:r>
      <w:r>
        <w:rPr>
          <w:rFonts w:ascii="Arial" w:hAnsi="Arial" w:cs="Arial"/>
          <w:b/>
          <w:bCs/>
          <w:sz w:val="24"/>
          <w:szCs w:val="24"/>
          <w:lang w:val="en-US"/>
        </w:rPr>
        <w:t xml:space="preserve"> Hospital</w:t>
      </w:r>
      <w:r w:rsidRPr="0043023E">
        <w:rPr>
          <w:rFonts w:ascii="Arial" w:hAnsi="Arial" w:cs="Arial"/>
          <w:b/>
          <w:bCs/>
          <w:sz w:val="24"/>
          <w:szCs w:val="24"/>
          <w:lang w:val="en-US"/>
        </w:rPr>
        <w:t xml:space="preserve"> Beds.  </w:t>
      </w:r>
      <w:r w:rsidRPr="0043023E">
        <w:rPr>
          <w:rFonts w:ascii="Arial" w:hAnsi="Arial" w:cs="Arial"/>
          <w:lang w:val="en-US"/>
        </w:rPr>
        <w:t>R</w:t>
      </w:r>
      <w:r w:rsidRPr="0043023E">
        <w:rPr>
          <w:rFonts w:ascii="Arial" w:hAnsi="Arial" w:cs="Arial"/>
          <w:sz w:val="24"/>
          <w:szCs w:val="24"/>
          <w:lang w:val="en-US"/>
        </w:rPr>
        <w:t>eduction of c40</w:t>
      </w:r>
      <w:r w:rsidR="004631A4">
        <w:rPr>
          <w:rFonts w:ascii="Arial" w:hAnsi="Arial" w:cs="Arial"/>
          <w:sz w:val="24"/>
          <w:szCs w:val="24"/>
          <w:lang w:val="en-US"/>
        </w:rPr>
        <w:t>0</w:t>
      </w:r>
      <w:r w:rsidRPr="0043023E">
        <w:rPr>
          <w:rFonts w:ascii="Arial" w:hAnsi="Arial" w:cs="Arial"/>
          <w:sz w:val="24"/>
          <w:szCs w:val="24"/>
          <w:lang w:val="en-US"/>
        </w:rPr>
        <w:t xml:space="preserve"> acute hospital beds across the region with the resultant reduction in the use of agency staff.</w:t>
      </w:r>
      <w:r w:rsidRPr="0043023E">
        <w:rPr>
          <w:rFonts w:ascii="Arial" w:hAnsi="Arial" w:cs="Arial"/>
          <w:lang w:val="en-US"/>
        </w:rPr>
        <w:t xml:space="preserve">  </w:t>
      </w:r>
      <w:r w:rsidRPr="0043023E">
        <w:rPr>
          <w:rFonts w:ascii="Arial" w:eastAsia="Calibri" w:hAnsi="Arial" w:cs="Arial"/>
          <w:sz w:val="24"/>
          <w:szCs w:val="24"/>
        </w:rPr>
        <w:t xml:space="preserve">This </w:t>
      </w:r>
      <w:r>
        <w:rPr>
          <w:rFonts w:ascii="Arial" w:eastAsia="Calibri" w:hAnsi="Arial" w:cs="Arial"/>
          <w:sz w:val="24"/>
          <w:szCs w:val="24"/>
        </w:rPr>
        <w:t xml:space="preserve">will likely </w:t>
      </w:r>
      <w:r w:rsidRPr="0043023E">
        <w:rPr>
          <w:rFonts w:ascii="Arial" w:eastAsia="Calibri" w:hAnsi="Arial" w:cs="Arial"/>
          <w:sz w:val="24"/>
          <w:szCs w:val="24"/>
        </w:rPr>
        <w:t>lead to further deterioration to hospital access</w:t>
      </w:r>
      <w:r>
        <w:rPr>
          <w:rFonts w:ascii="Arial" w:eastAsia="Calibri" w:hAnsi="Arial" w:cs="Arial"/>
          <w:sz w:val="24"/>
          <w:szCs w:val="24"/>
        </w:rPr>
        <w:t xml:space="preserve"> with i</w:t>
      </w:r>
      <w:r w:rsidRPr="0043023E">
        <w:rPr>
          <w:rFonts w:ascii="Arial" w:eastAsia="Calibri" w:hAnsi="Arial" w:cs="Arial"/>
          <w:sz w:val="24"/>
          <w:szCs w:val="24"/>
        </w:rPr>
        <w:t>ncreased demands on Ambulance service and other emergency services and an impact on patient safety.</w:t>
      </w:r>
      <w:r w:rsidRPr="00550FED">
        <w:rPr>
          <w:rFonts w:ascii="Arial" w:eastAsia="Times New Roman" w:hAnsi="Arial" w:cs="Arial"/>
          <w:sz w:val="24"/>
          <w:szCs w:val="24"/>
        </w:rPr>
        <w:t xml:space="preserve"> </w:t>
      </w:r>
      <w:r>
        <w:rPr>
          <w:rFonts w:ascii="Arial" w:eastAsia="Times New Roman" w:hAnsi="Arial" w:cs="Arial"/>
          <w:sz w:val="24"/>
          <w:szCs w:val="24"/>
        </w:rPr>
        <w:t>Reduced p</w:t>
      </w:r>
      <w:r w:rsidRPr="00143E6B">
        <w:rPr>
          <w:rFonts w:ascii="Arial" w:eastAsia="Times New Roman" w:hAnsi="Arial" w:cs="Arial"/>
          <w:sz w:val="24"/>
          <w:szCs w:val="24"/>
        </w:rPr>
        <w:t>atient flow in Acute setting</w:t>
      </w:r>
      <w:r>
        <w:rPr>
          <w:rFonts w:ascii="Arial" w:eastAsia="Times New Roman" w:hAnsi="Arial" w:cs="Arial"/>
          <w:sz w:val="24"/>
          <w:szCs w:val="24"/>
        </w:rPr>
        <w:t xml:space="preserve">s will also have an </w:t>
      </w:r>
      <w:r w:rsidRPr="00143E6B">
        <w:rPr>
          <w:rFonts w:ascii="Arial" w:eastAsia="Times New Roman" w:hAnsi="Arial" w:cs="Arial"/>
          <w:sz w:val="24"/>
          <w:szCs w:val="24"/>
        </w:rPr>
        <w:t xml:space="preserve">onward impact </w:t>
      </w:r>
      <w:r>
        <w:rPr>
          <w:rFonts w:ascii="Arial" w:eastAsia="Times New Roman" w:hAnsi="Arial" w:cs="Arial"/>
          <w:sz w:val="24"/>
          <w:szCs w:val="24"/>
        </w:rPr>
        <w:t>o</w:t>
      </w:r>
      <w:r w:rsidRPr="00143E6B">
        <w:rPr>
          <w:rFonts w:ascii="Arial" w:eastAsia="Times New Roman" w:hAnsi="Arial" w:cs="Arial"/>
          <w:sz w:val="24"/>
          <w:szCs w:val="24"/>
        </w:rPr>
        <w:t>n EDs</w:t>
      </w:r>
      <w:r w:rsidRPr="0043023E">
        <w:rPr>
          <w:rFonts w:ascii="Arial" w:hAnsi="Arial" w:cs="Arial"/>
          <w:sz w:val="24"/>
          <w:szCs w:val="24"/>
          <w:lang w:val="en-US"/>
        </w:rPr>
        <w:t xml:space="preserve"> </w:t>
      </w:r>
      <w:r w:rsidRPr="00570D74">
        <w:rPr>
          <w:rFonts w:ascii="Arial" w:eastAsia="Times New Roman" w:hAnsi="Arial" w:cs="Arial"/>
          <w:color w:val="000000"/>
          <w:sz w:val="24"/>
          <w:szCs w:val="24"/>
        </w:rPr>
        <w:t>Th</w:t>
      </w:r>
      <w:r>
        <w:rPr>
          <w:rFonts w:ascii="Arial" w:eastAsia="Times New Roman" w:hAnsi="Arial" w:cs="Arial"/>
          <w:color w:val="000000"/>
          <w:sz w:val="24"/>
          <w:szCs w:val="24"/>
        </w:rPr>
        <w:t xml:space="preserve">is cost reduction measure </w:t>
      </w:r>
      <w:bookmarkStart w:id="15" w:name="_Hlk168062884"/>
      <w:r w:rsidRPr="00570D74">
        <w:rPr>
          <w:rFonts w:ascii="Arial" w:eastAsia="Times New Roman" w:hAnsi="Arial" w:cs="Arial"/>
          <w:color w:val="000000"/>
          <w:sz w:val="24"/>
          <w:szCs w:val="24"/>
        </w:rPr>
        <w:t xml:space="preserve">would potentially impact the whole population particularly those who are high service users such as </w:t>
      </w:r>
      <w:r w:rsidRPr="00A433EC">
        <w:rPr>
          <w:rFonts w:ascii="Arial" w:eastAsia="Times New Roman" w:hAnsi="Arial" w:cs="Arial"/>
          <w:b/>
          <w:bCs/>
          <w:color w:val="000000"/>
          <w:sz w:val="24"/>
          <w:szCs w:val="24"/>
        </w:rPr>
        <w:t>children</w:t>
      </w:r>
      <w:r w:rsidRPr="00570D74">
        <w:rPr>
          <w:rFonts w:ascii="Arial" w:eastAsia="Times New Roman" w:hAnsi="Arial" w:cs="Arial"/>
          <w:color w:val="000000"/>
          <w:sz w:val="24"/>
          <w:szCs w:val="24"/>
        </w:rPr>
        <w:t xml:space="preserve"> and </w:t>
      </w:r>
      <w:r w:rsidRPr="00BF7BDD">
        <w:rPr>
          <w:rFonts w:ascii="Arial" w:eastAsia="Times New Roman" w:hAnsi="Arial" w:cs="Arial"/>
          <w:b/>
          <w:bCs/>
          <w:color w:val="000000"/>
          <w:sz w:val="24"/>
          <w:szCs w:val="24"/>
        </w:rPr>
        <w:t>older people</w:t>
      </w:r>
      <w:r w:rsidRPr="00570D74">
        <w:rPr>
          <w:rFonts w:ascii="Arial" w:eastAsia="Times New Roman" w:hAnsi="Arial" w:cs="Arial"/>
          <w:color w:val="000000"/>
          <w:sz w:val="24"/>
          <w:szCs w:val="24"/>
        </w:rPr>
        <w:t xml:space="preserve">, people with </w:t>
      </w:r>
      <w:r w:rsidRPr="00BF7BDD">
        <w:rPr>
          <w:rFonts w:ascii="Arial" w:eastAsia="Times New Roman" w:hAnsi="Arial" w:cs="Arial"/>
          <w:b/>
          <w:bCs/>
          <w:color w:val="000000"/>
          <w:sz w:val="24"/>
          <w:szCs w:val="24"/>
        </w:rPr>
        <w:t>disabilities</w:t>
      </w:r>
      <w:r w:rsidRPr="00570D74">
        <w:rPr>
          <w:rFonts w:ascii="Arial" w:eastAsia="Times New Roman" w:hAnsi="Arial" w:cs="Arial"/>
          <w:color w:val="000000"/>
          <w:sz w:val="24"/>
          <w:szCs w:val="24"/>
        </w:rPr>
        <w:t xml:space="preserve"> and people with </w:t>
      </w:r>
      <w:r w:rsidRPr="00BF7BDD">
        <w:rPr>
          <w:rFonts w:ascii="Arial" w:eastAsia="Times New Roman" w:hAnsi="Arial" w:cs="Arial"/>
          <w:b/>
          <w:bCs/>
          <w:color w:val="000000"/>
          <w:sz w:val="24"/>
          <w:szCs w:val="24"/>
        </w:rPr>
        <w:t>dependants.</w:t>
      </w:r>
      <w:r w:rsidRPr="007F5472">
        <w:rPr>
          <w:rFonts w:ascii="Arial" w:eastAsia="Times New Roman" w:hAnsi="Arial" w:cs="Arial"/>
          <w:sz w:val="24"/>
          <w:szCs w:val="24"/>
        </w:rPr>
        <w:t xml:space="preserve"> </w:t>
      </w:r>
      <w:bookmarkEnd w:id="15"/>
      <w:r w:rsidRPr="00A808D7">
        <w:rPr>
          <w:rFonts w:ascii="Arial" w:eastAsia="Times New Roman" w:hAnsi="Arial" w:cs="Arial"/>
          <w:sz w:val="24"/>
          <w:szCs w:val="24"/>
        </w:rPr>
        <w:t xml:space="preserve">Impacts for these measures will include significantly reduced access to services for those who access services more in </w:t>
      </w:r>
      <w:r>
        <w:rPr>
          <w:rFonts w:ascii="Arial" w:eastAsia="Times New Roman" w:hAnsi="Arial" w:cs="Arial"/>
          <w:sz w:val="24"/>
          <w:szCs w:val="24"/>
        </w:rPr>
        <w:t>s</w:t>
      </w:r>
      <w:r w:rsidRPr="00A808D7">
        <w:rPr>
          <w:rFonts w:ascii="Arial" w:eastAsia="Times New Roman" w:hAnsi="Arial" w:cs="Arial"/>
          <w:sz w:val="24"/>
          <w:szCs w:val="24"/>
        </w:rPr>
        <w:t xml:space="preserve">ociety, e.g. </w:t>
      </w:r>
      <w:r w:rsidRPr="00BF7BDD">
        <w:rPr>
          <w:rFonts w:ascii="Arial" w:eastAsia="Times New Roman" w:hAnsi="Arial" w:cs="Arial"/>
          <w:b/>
          <w:bCs/>
          <w:sz w:val="24"/>
          <w:szCs w:val="24"/>
        </w:rPr>
        <w:t>older people</w:t>
      </w:r>
      <w:r w:rsidRPr="00A808D7">
        <w:rPr>
          <w:rFonts w:ascii="Arial" w:eastAsia="Times New Roman" w:hAnsi="Arial" w:cs="Arial"/>
          <w:sz w:val="24"/>
          <w:szCs w:val="24"/>
        </w:rPr>
        <w:t xml:space="preserve">, individuals accessing support as a result of Mental Health issues, those with Learning or Physical </w:t>
      </w:r>
      <w:r w:rsidRPr="00BF7BDD">
        <w:rPr>
          <w:rFonts w:ascii="Arial" w:eastAsia="Times New Roman" w:hAnsi="Arial" w:cs="Arial"/>
          <w:b/>
          <w:bCs/>
          <w:sz w:val="24"/>
          <w:szCs w:val="24"/>
        </w:rPr>
        <w:t>Disability</w:t>
      </w:r>
      <w:r w:rsidRPr="00A808D7">
        <w:rPr>
          <w:rFonts w:ascii="Arial" w:eastAsia="Times New Roman" w:hAnsi="Arial" w:cs="Arial"/>
          <w:sz w:val="24"/>
          <w:szCs w:val="24"/>
        </w:rPr>
        <w:t xml:space="preserve">, </w:t>
      </w:r>
      <w:r w:rsidRPr="00BF7BDD">
        <w:rPr>
          <w:rFonts w:ascii="Arial" w:eastAsia="Times New Roman" w:hAnsi="Arial" w:cs="Arial"/>
          <w:b/>
          <w:bCs/>
          <w:sz w:val="24"/>
          <w:szCs w:val="24"/>
        </w:rPr>
        <w:t>Children and Young Persons.</w:t>
      </w:r>
    </w:p>
    <w:p w14:paraId="458265D3" w14:textId="77777777" w:rsidR="00FB4D10" w:rsidRDefault="00FB4D10" w:rsidP="00FB4D10">
      <w:pPr>
        <w:spacing w:line="360" w:lineRule="auto"/>
        <w:ind w:right="709"/>
        <w:jc w:val="both"/>
        <w:rPr>
          <w:rFonts w:ascii="Arial" w:eastAsia="Arial" w:hAnsi="Arial" w:cs="Times New Roman"/>
          <w:color w:val="000000"/>
          <w:sz w:val="24"/>
          <w:szCs w:val="20"/>
        </w:rPr>
      </w:pPr>
    </w:p>
    <w:p w14:paraId="6E733934" w14:textId="215E39CA" w:rsidR="00FC2FA3" w:rsidRDefault="00FC2FA3" w:rsidP="00FB4D10">
      <w:pPr>
        <w:spacing w:line="360" w:lineRule="auto"/>
        <w:ind w:right="709"/>
        <w:jc w:val="both"/>
        <w:rPr>
          <w:rFonts w:ascii="Arial" w:eastAsia="Arial" w:hAnsi="Arial" w:cs="Times New Roman"/>
          <w:color w:val="000000"/>
          <w:sz w:val="24"/>
          <w:szCs w:val="20"/>
        </w:rPr>
        <w:sectPr w:rsidR="00FC2FA3" w:rsidSect="00FB4D10">
          <w:headerReference w:type="even" r:id="rId44"/>
          <w:headerReference w:type="default" r:id="rId45"/>
          <w:headerReference w:type="first" r:id="rId46"/>
          <w:pgSz w:w="11906" w:h="16838"/>
          <w:pgMar w:top="1440" w:right="707" w:bottom="1440" w:left="1134" w:header="708" w:footer="708" w:gutter="0"/>
          <w:cols w:space="708"/>
          <w:docGrid w:linePitch="360"/>
        </w:sectPr>
      </w:pPr>
      <w:r w:rsidRPr="00FC2FA3">
        <w:rPr>
          <w:rFonts w:ascii="Arial" w:eastAsia="Arial" w:hAnsi="Arial" w:cs="Times New Roman"/>
          <w:b/>
          <w:bCs/>
          <w:color w:val="000000"/>
          <w:sz w:val="24"/>
          <w:szCs w:val="20"/>
        </w:rPr>
        <w:lastRenderedPageBreak/>
        <w:t>A reduction in staffing of 1,200 provincewide</w:t>
      </w:r>
      <w:r w:rsidRPr="00FC2FA3">
        <w:rPr>
          <w:rFonts w:ascii="Arial" w:eastAsia="Arial" w:hAnsi="Arial" w:cs="Times New Roman"/>
          <w:color w:val="000000"/>
          <w:sz w:val="24"/>
          <w:szCs w:val="20"/>
        </w:rPr>
        <w:t xml:space="preserve"> yielding an estimated 4% reduction in staffing costs. This would inevitably significantly reduce the ability of Trusts to maintain existing services</w:t>
      </w:r>
      <w:r>
        <w:rPr>
          <w:rFonts w:ascii="Arial" w:eastAsia="Arial" w:hAnsi="Arial" w:cs="Times New Roman"/>
          <w:color w:val="000000"/>
          <w:sz w:val="24"/>
          <w:szCs w:val="20"/>
        </w:rPr>
        <w:t xml:space="preserve"> and </w:t>
      </w:r>
      <w:r w:rsidRPr="00FC2FA3">
        <w:rPr>
          <w:rFonts w:ascii="Arial" w:eastAsia="Arial" w:hAnsi="Arial" w:cs="Times New Roman"/>
          <w:color w:val="000000"/>
          <w:sz w:val="24"/>
          <w:szCs w:val="20"/>
        </w:rPr>
        <w:t xml:space="preserve">would have a differential impact on women compared to men as the census information shows that in the Health and Social Care sector 80% of the employees were female, while there were only 20% male employees. Therefore, this would differentially impact on </w:t>
      </w:r>
      <w:r w:rsidRPr="00FC2FA3">
        <w:rPr>
          <w:rFonts w:ascii="Arial" w:eastAsia="Arial" w:hAnsi="Arial" w:cs="Times New Roman"/>
          <w:b/>
          <w:bCs/>
          <w:color w:val="000000"/>
          <w:sz w:val="24"/>
          <w:szCs w:val="20"/>
        </w:rPr>
        <w:t>gender</w:t>
      </w:r>
      <w:r>
        <w:rPr>
          <w:rFonts w:ascii="Arial" w:eastAsia="Arial" w:hAnsi="Arial" w:cs="Times New Roman"/>
          <w:color w:val="000000"/>
          <w:sz w:val="24"/>
          <w:szCs w:val="20"/>
        </w:rPr>
        <w:t xml:space="preserve">. </w:t>
      </w:r>
      <w:proofErr w:type="gramStart"/>
      <w:r>
        <w:rPr>
          <w:rFonts w:ascii="Arial" w:eastAsia="Arial" w:hAnsi="Arial" w:cs="Times New Roman"/>
          <w:color w:val="000000"/>
          <w:sz w:val="24"/>
          <w:szCs w:val="20"/>
        </w:rPr>
        <w:t>Also</w:t>
      </w:r>
      <w:proofErr w:type="gramEnd"/>
      <w:r>
        <w:rPr>
          <w:rFonts w:ascii="Arial" w:eastAsia="Arial" w:hAnsi="Arial" w:cs="Times New Roman"/>
          <w:color w:val="000000"/>
          <w:sz w:val="24"/>
          <w:szCs w:val="20"/>
        </w:rPr>
        <w:t xml:space="preserve"> this </w:t>
      </w:r>
      <w:r w:rsidRPr="00FC2FA3">
        <w:rPr>
          <w:rFonts w:ascii="Arial" w:eastAsia="Arial" w:hAnsi="Arial" w:cs="Times New Roman"/>
          <w:color w:val="000000"/>
          <w:sz w:val="24"/>
          <w:szCs w:val="20"/>
        </w:rPr>
        <w:t xml:space="preserve">would potentially impact those who are high service users such as </w:t>
      </w:r>
      <w:r w:rsidRPr="00F12328">
        <w:rPr>
          <w:rFonts w:ascii="Arial" w:eastAsia="Arial" w:hAnsi="Arial" w:cs="Times New Roman"/>
          <w:b/>
          <w:bCs/>
          <w:color w:val="000000"/>
          <w:sz w:val="24"/>
          <w:szCs w:val="20"/>
        </w:rPr>
        <w:t>children</w:t>
      </w:r>
      <w:r w:rsidRPr="00FC2FA3">
        <w:rPr>
          <w:rFonts w:ascii="Arial" w:eastAsia="Arial" w:hAnsi="Arial" w:cs="Times New Roman"/>
          <w:color w:val="000000"/>
          <w:sz w:val="24"/>
          <w:szCs w:val="20"/>
        </w:rPr>
        <w:t xml:space="preserve"> and </w:t>
      </w:r>
      <w:r w:rsidRPr="00F12328">
        <w:rPr>
          <w:rFonts w:ascii="Arial" w:eastAsia="Arial" w:hAnsi="Arial" w:cs="Times New Roman"/>
          <w:b/>
          <w:bCs/>
          <w:color w:val="000000"/>
          <w:sz w:val="24"/>
          <w:szCs w:val="20"/>
        </w:rPr>
        <w:t>older people</w:t>
      </w:r>
      <w:r w:rsidRPr="00FC2FA3">
        <w:rPr>
          <w:rFonts w:ascii="Arial" w:eastAsia="Arial" w:hAnsi="Arial" w:cs="Times New Roman"/>
          <w:color w:val="000000"/>
          <w:sz w:val="24"/>
          <w:szCs w:val="20"/>
        </w:rPr>
        <w:t xml:space="preserve">, people with </w:t>
      </w:r>
      <w:r w:rsidRPr="00F12328">
        <w:rPr>
          <w:rFonts w:ascii="Arial" w:eastAsia="Arial" w:hAnsi="Arial" w:cs="Times New Roman"/>
          <w:b/>
          <w:bCs/>
          <w:color w:val="000000"/>
          <w:sz w:val="24"/>
          <w:szCs w:val="20"/>
        </w:rPr>
        <w:t>disabilities</w:t>
      </w:r>
      <w:r w:rsidRPr="00FC2FA3">
        <w:rPr>
          <w:rFonts w:ascii="Arial" w:eastAsia="Arial" w:hAnsi="Arial" w:cs="Times New Roman"/>
          <w:color w:val="000000"/>
          <w:sz w:val="24"/>
          <w:szCs w:val="20"/>
        </w:rPr>
        <w:t xml:space="preserve"> and people with </w:t>
      </w:r>
      <w:r w:rsidRPr="00F12328">
        <w:rPr>
          <w:rFonts w:ascii="Arial" w:eastAsia="Arial" w:hAnsi="Arial" w:cs="Times New Roman"/>
          <w:b/>
          <w:bCs/>
          <w:color w:val="000000"/>
          <w:sz w:val="24"/>
          <w:szCs w:val="20"/>
        </w:rPr>
        <w:t>dependants</w:t>
      </w:r>
      <w:r w:rsidRPr="00FC2FA3">
        <w:rPr>
          <w:rFonts w:ascii="Arial" w:eastAsia="Arial" w:hAnsi="Arial" w:cs="Times New Roman"/>
          <w:color w:val="000000"/>
          <w:sz w:val="24"/>
          <w:szCs w:val="20"/>
        </w:rPr>
        <w:t>.</w:t>
      </w:r>
    </w:p>
    <w:p w14:paraId="55666232" w14:textId="77777777" w:rsidR="00FB4D10" w:rsidRDefault="00FB4D10" w:rsidP="00FB4D10">
      <w:pPr>
        <w:spacing w:line="360" w:lineRule="auto"/>
        <w:ind w:right="709"/>
        <w:jc w:val="both"/>
        <w:rPr>
          <w:rFonts w:ascii="Arial" w:eastAsia="Arial" w:hAnsi="Arial" w:cs="Times New Roman"/>
          <w:color w:val="000000"/>
          <w:sz w:val="24"/>
          <w:szCs w:val="20"/>
        </w:rPr>
      </w:pPr>
    </w:p>
    <w:p w14:paraId="53D1FDFE" w14:textId="77777777" w:rsidR="00FB4D10" w:rsidRDefault="00FB4D10" w:rsidP="00FB4D10">
      <w:pPr>
        <w:spacing w:line="360" w:lineRule="auto"/>
        <w:ind w:right="709"/>
        <w:jc w:val="both"/>
        <w:rPr>
          <w:rFonts w:ascii="Arial" w:hAnsi="Arial" w:cs="Arial"/>
          <w:bCs/>
          <w:color w:val="FF0000"/>
          <w:sz w:val="24"/>
          <w:szCs w:val="24"/>
          <w:lang w:val="en-US"/>
        </w:rPr>
      </w:pPr>
      <w:r w:rsidRPr="00777463">
        <w:rPr>
          <w:rFonts w:ascii="Arial" w:hAnsi="Arial" w:cs="Arial"/>
          <w:b/>
          <w:bCs/>
          <w:sz w:val="24"/>
          <w:szCs w:val="24"/>
          <w:lang w:val="en-US"/>
        </w:rPr>
        <w:t>Summary</w:t>
      </w:r>
    </w:p>
    <w:tbl>
      <w:tblPr>
        <w:tblStyle w:val="TableGrid"/>
        <w:tblW w:w="5000" w:type="pct"/>
        <w:tblLayout w:type="fixed"/>
        <w:tblLook w:val="04A0" w:firstRow="1" w:lastRow="0" w:firstColumn="1" w:lastColumn="0" w:noHBand="0" w:noVBand="1"/>
      </w:tblPr>
      <w:tblGrid>
        <w:gridCol w:w="3486"/>
        <w:gridCol w:w="878"/>
        <w:gridCol w:w="1276"/>
        <w:gridCol w:w="2430"/>
        <w:gridCol w:w="1559"/>
        <w:gridCol w:w="1987"/>
        <w:gridCol w:w="2332"/>
      </w:tblGrid>
      <w:tr w:rsidR="00FB4D10" w14:paraId="10DCDE11" w14:textId="77777777" w:rsidTr="00D940B7">
        <w:trPr>
          <w:tblHeader/>
        </w:trPr>
        <w:tc>
          <w:tcPr>
            <w:tcW w:w="1250" w:type="pct"/>
            <w:shd w:val="clear" w:color="auto" w:fill="000000" w:themeFill="text1"/>
          </w:tcPr>
          <w:p w14:paraId="3A09CD58" w14:textId="77777777" w:rsidR="00FB4D10" w:rsidRPr="000B7D22" w:rsidRDefault="00FB4D10" w:rsidP="00D940B7">
            <w:pPr>
              <w:spacing w:line="360" w:lineRule="auto"/>
              <w:ind w:right="709"/>
              <w:jc w:val="both"/>
              <w:rPr>
                <w:rFonts w:ascii="Arial" w:hAnsi="Arial" w:cs="Arial"/>
                <w:bCs/>
                <w:color w:val="FFFFFF" w:themeColor="background1"/>
                <w:sz w:val="28"/>
                <w:szCs w:val="28"/>
                <w:lang w:val="en-US"/>
              </w:rPr>
            </w:pPr>
          </w:p>
        </w:tc>
        <w:tc>
          <w:tcPr>
            <w:tcW w:w="3750" w:type="pct"/>
            <w:gridSpan w:val="6"/>
            <w:shd w:val="clear" w:color="auto" w:fill="000000" w:themeFill="text1"/>
          </w:tcPr>
          <w:p w14:paraId="25177B2B" w14:textId="77777777" w:rsidR="00FB4D10" w:rsidRPr="000B7D22" w:rsidRDefault="00FB4D10" w:rsidP="00D940B7">
            <w:pPr>
              <w:spacing w:line="360" w:lineRule="auto"/>
              <w:ind w:right="709"/>
              <w:jc w:val="center"/>
              <w:rPr>
                <w:rFonts w:ascii="Arial" w:hAnsi="Arial" w:cs="Arial"/>
                <w:bCs/>
                <w:color w:val="FFFFFF" w:themeColor="background1"/>
                <w:sz w:val="24"/>
                <w:szCs w:val="24"/>
                <w:lang w:val="en-US"/>
              </w:rPr>
            </w:pPr>
            <w:r w:rsidRPr="000B7D22">
              <w:rPr>
                <w:rFonts w:ascii="Arial" w:hAnsi="Arial" w:cs="Arial"/>
                <w:bCs/>
                <w:color w:val="FFFFFF" w:themeColor="background1"/>
                <w:sz w:val="24"/>
                <w:szCs w:val="24"/>
                <w:lang w:val="en-US"/>
              </w:rPr>
              <w:t>SECTION 75 CATEGORY</w:t>
            </w:r>
          </w:p>
        </w:tc>
      </w:tr>
      <w:tr w:rsidR="00FB4D10" w14:paraId="6E26213A" w14:textId="77777777" w:rsidTr="00FC2FA3">
        <w:trPr>
          <w:tblHeader/>
        </w:trPr>
        <w:tc>
          <w:tcPr>
            <w:tcW w:w="1565" w:type="pct"/>
            <w:gridSpan w:val="2"/>
            <w:shd w:val="clear" w:color="auto" w:fill="000000" w:themeFill="text1"/>
          </w:tcPr>
          <w:p w14:paraId="043FE38F" w14:textId="77777777" w:rsidR="00FB4D10" w:rsidRPr="00AB3403" w:rsidRDefault="00FB4D10" w:rsidP="00D940B7">
            <w:pPr>
              <w:spacing w:line="360" w:lineRule="auto"/>
              <w:ind w:right="709"/>
              <w:jc w:val="both"/>
              <w:rPr>
                <w:rFonts w:ascii="Arial" w:hAnsi="Arial" w:cs="Arial"/>
                <w:bCs/>
                <w:color w:val="FFFFFF" w:themeColor="background1"/>
                <w:sz w:val="28"/>
                <w:szCs w:val="28"/>
                <w:lang w:val="en-US"/>
              </w:rPr>
            </w:pPr>
            <w:r w:rsidRPr="00AB3403">
              <w:rPr>
                <w:rFonts w:ascii="Arial" w:hAnsi="Arial" w:cs="Arial"/>
                <w:bCs/>
                <w:color w:val="FFFFFF" w:themeColor="background1"/>
                <w:sz w:val="28"/>
                <w:szCs w:val="28"/>
                <w:lang w:val="en-US"/>
              </w:rPr>
              <w:t>Saving Measure</w:t>
            </w:r>
          </w:p>
        </w:tc>
        <w:tc>
          <w:tcPr>
            <w:tcW w:w="457" w:type="pct"/>
            <w:shd w:val="clear" w:color="auto" w:fill="000000" w:themeFill="text1"/>
            <w:tcFitText/>
          </w:tcPr>
          <w:p w14:paraId="22098CF7" w14:textId="77777777" w:rsidR="00FB4D10" w:rsidRPr="005F5179" w:rsidRDefault="00FB4D10" w:rsidP="00D940B7">
            <w:pPr>
              <w:spacing w:line="360" w:lineRule="auto"/>
              <w:ind w:right="709"/>
              <w:jc w:val="both"/>
              <w:rPr>
                <w:rFonts w:ascii="Arial" w:hAnsi="Arial" w:cs="Arial"/>
                <w:bCs/>
                <w:color w:val="FFFFFF" w:themeColor="background1"/>
                <w:w w:val="58"/>
                <w:sz w:val="28"/>
                <w:szCs w:val="28"/>
                <w:lang w:val="en-US"/>
              </w:rPr>
            </w:pPr>
            <w:r w:rsidRPr="00695BEE">
              <w:rPr>
                <w:rFonts w:ascii="Arial" w:hAnsi="Arial" w:cs="Arial"/>
                <w:bCs/>
                <w:color w:val="FFFFFF" w:themeColor="background1"/>
                <w:w w:val="66"/>
                <w:sz w:val="28"/>
                <w:szCs w:val="28"/>
                <w:lang w:val="en-US"/>
              </w:rPr>
              <w:t>Ag</w:t>
            </w:r>
            <w:r w:rsidRPr="00695BEE">
              <w:rPr>
                <w:rFonts w:ascii="Arial" w:hAnsi="Arial" w:cs="Arial"/>
                <w:bCs/>
                <w:color w:val="FFFFFF" w:themeColor="background1"/>
                <w:spacing w:val="2"/>
                <w:w w:val="66"/>
                <w:sz w:val="28"/>
                <w:szCs w:val="28"/>
                <w:lang w:val="en-US"/>
              </w:rPr>
              <w:t>e</w:t>
            </w:r>
          </w:p>
        </w:tc>
        <w:tc>
          <w:tcPr>
            <w:tcW w:w="871" w:type="pct"/>
            <w:shd w:val="clear" w:color="auto" w:fill="000000" w:themeFill="text1"/>
            <w:tcFitText/>
          </w:tcPr>
          <w:p w14:paraId="6371930E" w14:textId="77777777" w:rsidR="00FB4D10" w:rsidRPr="005F5179" w:rsidRDefault="00FB4D10" w:rsidP="00D940B7">
            <w:pPr>
              <w:spacing w:line="360" w:lineRule="auto"/>
              <w:ind w:right="709"/>
              <w:jc w:val="both"/>
              <w:rPr>
                <w:rFonts w:ascii="Arial" w:hAnsi="Arial" w:cs="Arial"/>
                <w:bCs/>
                <w:color w:val="FFFFFF" w:themeColor="background1"/>
                <w:sz w:val="28"/>
                <w:szCs w:val="28"/>
                <w:lang w:val="en-US"/>
              </w:rPr>
            </w:pPr>
            <w:r w:rsidRPr="00CB3523">
              <w:rPr>
                <w:rFonts w:ascii="Arial" w:hAnsi="Arial" w:cs="Arial"/>
                <w:bCs/>
                <w:color w:val="FFFFFF" w:themeColor="background1"/>
                <w:w w:val="64"/>
                <w:sz w:val="28"/>
                <w:szCs w:val="28"/>
                <w:lang w:val="en-US"/>
              </w:rPr>
              <w:t>Sexual Orientatio</w:t>
            </w:r>
            <w:r w:rsidRPr="00CB3523">
              <w:rPr>
                <w:rFonts w:ascii="Arial" w:hAnsi="Arial" w:cs="Arial"/>
                <w:bCs/>
                <w:color w:val="FFFFFF" w:themeColor="background1"/>
                <w:spacing w:val="12"/>
                <w:w w:val="64"/>
                <w:sz w:val="28"/>
                <w:szCs w:val="28"/>
                <w:lang w:val="en-US"/>
              </w:rPr>
              <w:t>n</w:t>
            </w:r>
          </w:p>
        </w:tc>
        <w:tc>
          <w:tcPr>
            <w:tcW w:w="559" w:type="pct"/>
            <w:shd w:val="clear" w:color="auto" w:fill="000000" w:themeFill="text1"/>
            <w:tcFitText/>
          </w:tcPr>
          <w:p w14:paraId="17236A30" w14:textId="77777777" w:rsidR="00FB4D10" w:rsidRPr="00AB3403" w:rsidRDefault="00FB4D10" w:rsidP="00D940B7">
            <w:pPr>
              <w:spacing w:line="360" w:lineRule="auto"/>
              <w:ind w:right="709"/>
              <w:jc w:val="both"/>
              <w:rPr>
                <w:rFonts w:ascii="Arial" w:hAnsi="Arial" w:cs="Arial"/>
                <w:bCs/>
                <w:color w:val="FFFFFF" w:themeColor="background1"/>
                <w:sz w:val="28"/>
                <w:szCs w:val="28"/>
                <w:lang w:val="en-US"/>
              </w:rPr>
            </w:pPr>
            <w:r w:rsidRPr="005F5179">
              <w:rPr>
                <w:rFonts w:ascii="Arial" w:hAnsi="Arial" w:cs="Arial"/>
                <w:bCs/>
                <w:color w:val="FFFFFF" w:themeColor="background1"/>
                <w:w w:val="54"/>
                <w:sz w:val="28"/>
                <w:szCs w:val="28"/>
                <w:lang w:val="en-US"/>
              </w:rPr>
              <w:t>Disabilit</w:t>
            </w:r>
            <w:r w:rsidRPr="005F5179">
              <w:rPr>
                <w:rFonts w:ascii="Arial" w:hAnsi="Arial" w:cs="Arial"/>
                <w:bCs/>
                <w:color w:val="FFFFFF" w:themeColor="background1"/>
                <w:spacing w:val="9"/>
                <w:w w:val="54"/>
                <w:sz w:val="28"/>
                <w:szCs w:val="28"/>
                <w:lang w:val="en-US"/>
              </w:rPr>
              <w:t>y</w:t>
            </w:r>
          </w:p>
        </w:tc>
        <w:tc>
          <w:tcPr>
            <w:tcW w:w="712" w:type="pct"/>
            <w:shd w:val="clear" w:color="auto" w:fill="000000" w:themeFill="text1"/>
            <w:tcFitText/>
          </w:tcPr>
          <w:p w14:paraId="44AD6EB5" w14:textId="77777777" w:rsidR="00FB4D10" w:rsidRPr="005F5179" w:rsidRDefault="00FB4D10" w:rsidP="00D940B7">
            <w:pPr>
              <w:spacing w:line="360" w:lineRule="auto"/>
              <w:ind w:right="709"/>
              <w:jc w:val="both"/>
              <w:rPr>
                <w:rFonts w:ascii="Arial" w:hAnsi="Arial" w:cs="Arial"/>
                <w:bCs/>
                <w:color w:val="FFFFFF" w:themeColor="background1"/>
                <w:w w:val="67"/>
                <w:sz w:val="28"/>
                <w:szCs w:val="28"/>
                <w:lang w:val="en-US"/>
              </w:rPr>
            </w:pPr>
            <w:proofErr w:type="spellStart"/>
            <w:r w:rsidRPr="00CB3523">
              <w:rPr>
                <w:rFonts w:ascii="Arial" w:hAnsi="Arial" w:cs="Arial"/>
                <w:bCs/>
                <w:color w:val="FFFFFF" w:themeColor="background1"/>
                <w:w w:val="76"/>
                <w:sz w:val="28"/>
                <w:szCs w:val="28"/>
                <w:lang w:val="en-US"/>
              </w:rPr>
              <w:t>Dependant</w:t>
            </w:r>
            <w:proofErr w:type="spellEnd"/>
          </w:p>
        </w:tc>
        <w:tc>
          <w:tcPr>
            <w:tcW w:w="835" w:type="pct"/>
            <w:shd w:val="clear" w:color="auto" w:fill="000000" w:themeFill="text1"/>
            <w:tcFitText/>
          </w:tcPr>
          <w:p w14:paraId="4C7CE33B" w14:textId="77777777" w:rsidR="00FB4D10" w:rsidRPr="00AB3403" w:rsidRDefault="00FB4D10" w:rsidP="00D940B7">
            <w:pPr>
              <w:spacing w:line="360" w:lineRule="auto"/>
              <w:ind w:right="709"/>
              <w:jc w:val="both"/>
              <w:rPr>
                <w:rFonts w:ascii="Arial" w:hAnsi="Arial" w:cs="Arial"/>
                <w:bCs/>
                <w:color w:val="FFFFFF" w:themeColor="background1"/>
                <w:sz w:val="28"/>
                <w:szCs w:val="28"/>
                <w:lang w:val="en-US"/>
              </w:rPr>
            </w:pPr>
            <w:r w:rsidRPr="00E272A2">
              <w:rPr>
                <w:rFonts w:ascii="Arial" w:hAnsi="Arial" w:cs="Arial"/>
                <w:bCs/>
                <w:color w:val="FFFFFF" w:themeColor="background1"/>
                <w:spacing w:val="90"/>
                <w:sz w:val="28"/>
                <w:szCs w:val="28"/>
                <w:lang w:val="en-US"/>
              </w:rPr>
              <w:t>Gende</w:t>
            </w:r>
            <w:r w:rsidRPr="00E272A2">
              <w:rPr>
                <w:rFonts w:ascii="Arial" w:hAnsi="Arial" w:cs="Arial"/>
                <w:bCs/>
                <w:color w:val="FFFFFF" w:themeColor="background1"/>
                <w:spacing w:val="1"/>
                <w:sz w:val="28"/>
                <w:szCs w:val="28"/>
                <w:lang w:val="en-US"/>
              </w:rPr>
              <w:t>r</w:t>
            </w:r>
          </w:p>
        </w:tc>
      </w:tr>
      <w:tr w:rsidR="00FB4D10" w14:paraId="72BD9673" w14:textId="77777777" w:rsidTr="00FC2FA3">
        <w:trPr>
          <w:trHeight w:val="983"/>
        </w:trPr>
        <w:tc>
          <w:tcPr>
            <w:tcW w:w="1565" w:type="pct"/>
            <w:gridSpan w:val="2"/>
          </w:tcPr>
          <w:p w14:paraId="47D5A342" w14:textId="77777777" w:rsidR="00FB4D10" w:rsidRPr="00940C23" w:rsidRDefault="00FB4D10" w:rsidP="00D940B7">
            <w:pPr>
              <w:spacing w:line="360" w:lineRule="auto"/>
              <w:ind w:right="709"/>
              <w:jc w:val="both"/>
              <w:rPr>
                <w:rFonts w:ascii="Arial" w:eastAsia="Times New Roman" w:hAnsi="Arial" w:cs="Arial"/>
              </w:rPr>
            </w:pPr>
            <w:r w:rsidRPr="00AB3403">
              <w:rPr>
                <w:rFonts w:ascii="Arial" w:eastAsia="Times New Roman" w:hAnsi="Arial" w:cs="Arial"/>
              </w:rPr>
              <w:t>Cease Core Grant Funding completely in 2024/25</w:t>
            </w:r>
          </w:p>
        </w:tc>
        <w:tc>
          <w:tcPr>
            <w:tcW w:w="457" w:type="pct"/>
          </w:tcPr>
          <w:p w14:paraId="69E4F81C"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r w:rsidRPr="00194E76">
              <w:rPr>
                <w:rFonts w:ascii="Wingdings 2" w:hAnsi="Wingdings 2" w:cs="Arial"/>
                <w:b/>
                <w:color w:val="000000" w:themeColor="text1"/>
                <w:sz w:val="32"/>
                <w:szCs w:val="32"/>
                <w:lang w:val="en-US"/>
              </w:rPr>
              <w:sym w:font="Wingdings 2" w:char="F050"/>
            </w:r>
          </w:p>
        </w:tc>
        <w:tc>
          <w:tcPr>
            <w:tcW w:w="871" w:type="pct"/>
          </w:tcPr>
          <w:p w14:paraId="100F41E9"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r w:rsidRPr="00194E76">
              <w:rPr>
                <w:rFonts w:ascii="Wingdings 2" w:hAnsi="Wingdings 2" w:cs="Arial"/>
                <w:b/>
                <w:color w:val="000000" w:themeColor="text1"/>
                <w:sz w:val="32"/>
                <w:szCs w:val="32"/>
                <w:lang w:val="en-US"/>
              </w:rPr>
              <w:sym w:font="Wingdings 2" w:char="F050"/>
            </w:r>
          </w:p>
        </w:tc>
        <w:tc>
          <w:tcPr>
            <w:tcW w:w="559" w:type="pct"/>
          </w:tcPr>
          <w:p w14:paraId="34604529"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r w:rsidRPr="00194E76">
              <w:rPr>
                <w:rFonts w:ascii="Wingdings 2" w:hAnsi="Wingdings 2" w:cs="Arial"/>
                <w:b/>
                <w:color w:val="000000" w:themeColor="text1"/>
                <w:sz w:val="32"/>
                <w:szCs w:val="32"/>
                <w:lang w:val="en-US"/>
              </w:rPr>
              <w:sym w:font="Wingdings 2" w:char="F050"/>
            </w:r>
          </w:p>
        </w:tc>
        <w:tc>
          <w:tcPr>
            <w:tcW w:w="712" w:type="pct"/>
          </w:tcPr>
          <w:p w14:paraId="6C4A149A"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r w:rsidRPr="00194E76">
              <w:rPr>
                <w:rFonts w:ascii="Wingdings 2" w:hAnsi="Wingdings 2" w:cs="Arial"/>
                <w:b/>
                <w:color w:val="000000" w:themeColor="text1"/>
                <w:sz w:val="32"/>
                <w:szCs w:val="32"/>
                <w:lang w:val="en-US"/>
              </w:rPr>
              <w:sym w:font="Wingdings 2" w:char="F050"/>
            </w:r>
          </w:p>
        </w:tc>
        <w:tc>
          <w:tcPr>
            <w:tcW w:w="835" w:type="pct"/>
          </w:tcPr>
          <w:p w14:paraId="7105488F"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r w:rsidRPr="00194E76">
              <w:rPr>
                <w:rFonts w:ascii="Wingdings 2" w:hAnsi="Wingdings 2" w:cs="Arial"/>
                <w:b/>
                <w:color w:val="000000" w:themeColor="text1"/>
                <w:sz w:val="32"/>
                <w:szCs w:val="32"/>
                <w:lang w:val="en-US"/>
              </w:rPr>
              <w:sym w:font="Wingdings 2" w:char="F050"/>
            </w:r>
          </w:p>
        </w:tc>
      </w:tr>
      <w:tr w:rsidR="00FB4D10" w14:paraId="0DAE15BB" w14:textId="77777777" w:rsidTr="00FC2FA3">
        <w:trPr>
          <w:trHeight w:val="983"/>
        </w:trPr>
        <w:tc>
          <w:tcPr>
            <w:tcW w:w="1565" w:type="pct"/>
            <w:gridSpan w:val="2"/>
          </w:tcPr>
          <w:p w14:paraId="6E41A765" w14:textId="77777777" w:rsidR="00FB4D10" w:rsidRPr="000B7D22" w:rsidRDefault="00FB4D10" w:rsidP="00D940B7">
            <w:pPr>
              <w:spacing w:line="360" w:lineRule="auto"/>
              <w:ind w:right="709"/>
              <w:jc w:val="both"/>
              <w:rPr>
                <w:rFonts w:ascii="Arial" w:eastAsia="Times New Roman" w:hAnsi="Arial" w:cs="Arial"/>
              </w:rPr>
            </w:pPr>
            <w:r w:rsidRPr="00940C23">
              <w:rPr>
                <w:rFonts w:ascii="Arial" w:eastAsia="Times New Roman" w:hAnsi="Arial" w:cs="Arial"/>
              </w:rPr>
              <w:t xml:space="preserve">No 2024/25 pay settlements for Health and Social Care staff.  </w:t>
            </w:r>
          </w:p>
        </w:tc>
        <w:tc>
          <w:tcPr>
            <w:tcW w:w="457" w:type="pct"/>
          </w:tcPr>
          <w:p w14:paraId="67BFC400"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c>
          <w:tcPr>
            <w:tcW w:w="871" w:type="pct"/>
          </w:tcPr>
          <w:p w14:paraId="42CF2D02"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c>
          <w:tcPr>
            <w:tcW w:w="559" w:type="pct"/>
          </w:tcPr>
          <w:p w14:paraId="20FE8CFB"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c>
          <w:tcPr>
            <w:tcW w:w="712" w:type="pct"/>
          </w:tcPr>
          <w:p w14:paraId="60733832"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c>
          <w:tcPr>
            <w:tcW w:w="835" w:type="pct"/>
          </w:tcPr>
          <w:p w14:paraId="3F3FCD27"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r w:rsidRPr="00194E76">
              <w:rPr>
                <w:rFonts w:ascii="Wingdings 2" w:hAnsi="Wingdings 2" w:cs="Arial"/>
                <w:b/>
                <w:color w:val="000000" w:themeColor="text1"/>
                <w:sz w:val="32"/>
                <w:szCs w:val="32"/>
                <w:lang w:val="en-US"/>
              </w:rPr>
              <w:sym w:font="Wingdings 2" w:char="F050"/>
            </w:r>
          </w:p>
        </w:tc>
      </w:tr>
      <w:tr w:rsidR="00FB4D10" w14:paraId="461B7C69" w14:textId="77777777" w:rsidTr="00FC2FA3">
        <w:trPr>
          <w:trHeight w:val="983"/>
        </w:trPr>
        <w:tc>
          <w:tcPr>
            <w:tcW w:w="1565" w:type="pct"/>
            <w:gridSpan w:val="2"/>
          </w:tcPr>
          <w:p w14:paraId="6A846220" w14:textId="77777777" w:rsidR="00FB4D10" w:rsidRPr="000B7D22" w:rsidRDefault="00FB4D10" w:rsidP="00D940B7">
            <w:pPr>
              <w:spacing w:after="160" w:line="360" w:lineRule="auto"/>
              <w:ind w:right="709"/>
              <w:jc w:val="both"/>
              <w:rPr>
                <w:rFonts w:ascii="Arial" w:hAnsi="Arial" w:cs="Arial"/>
                <w:bCs/>
                <w:color w:val="FF0000"/>
                <w:lang w:val="en-US"/>
              </w:rPr>
            </w:pPr>
            <w:bookmarkStart w:id="16" w:name="_Hlk166058369"/>
            <w:r w:rsidRPr="000B7D22">
              <w:rPr>
                <w:rFonts w:ascii="Arial" w:eastAsia="Times New Roman" w:hAnsi="Arial" w:cs="Arial"/>
              </w:rPr>
              <w:t>Reduction in payments for support services provided by the Community and Voluntary Sector</w:t>
            </w:r>
          </w:p>
        </w:tc>
        <w:tc>
          <w:tcPr>
            <w:tcW w:w="457" w:type="pct"/>
          </w:tcPr>
          <w:p w14:paraId="73B5527E" w14:textId="77777777" w:rsidR="00FB4D10" w:rsidRPr="00194E76" w:rsidRDefault="00FB4D10" w:rsidP="00D940B7">
            <w:pPr>
              <w:spacing w:line="360" w:lineRule="auto"/>
              <w:ind w:right="709"/>
              <w:jc w:val="center"/>
              <w:rPr>
                <w:rFonts w:ascii="Wingdings 2" w:hAnsi="Wingdings 2"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71" w:type="pct"/>
          </w:tcPr>
          <w:p w14:paraId="0E2AA90F"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c>
          <w:tcPr>
            <w:tcW w:w="559" w:type="pct"/>
          </w:tcPr>
          <w:p w14:paraId="15A44C8A"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712" w:type="pct"/>
          </w:tcPr>
          <w:p w14:paraId="5B19046D"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35" w:type="pct"/>
          </w:tcPr>
          <w:p w14:paraId="69CBAF93"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r>
      <w:bookmarkEnd w:id="16"/>
      <w:tr w:rsidR="00FB4D10" w14:paraId="15BC791E" w14:textId="77777777" w:rsidTr="00FC2FA3">
        <w:tc>
          <w:tcPr>
            <w:tcW w:w="1565" w:type="pct"/>
            <w:gridSpan w:val="2"/>
          </w:tcPr>
          <w:p w14:paraId="2780921A" w14:textId="77777777" w:rsidR="00FB4D10" w:rsidRPr="000B7D22" w:rsidRDefault="00FB4D10" w:rsidP="00D940B7">
            <w:pPr>
              <w:spacing w:after="160" w:line="360" w:lineRule="auto"/>
              <w:ind w:right="709"/>
              <w:jc w:val="both"/>
              <w:rPr>
                <w:rFonts w:ascii="Arial" w:eastAsia="Times New Roman" w:hAnsi="Arial" w:cs="Arial"/>
              </w:rPr>
            </w:pPr>
            <w:r>
              <w:rPr>
                <w:rFonts w:ascii="Arial" w:eastAsia="Times New Roman" w:hAnsi="Arial" w:cs="Arial"/>
              </w:rPr>
              <w:t>R</w:t>
            </w:r>
            <w:r w:rsidRPr="000B7D22">
              <w:rPr>
                <w:rFonts w:ascii="Arial" w:eastAsia="Times New Roman" w:hAnsi="Arial" w:cs="Arial"/>
              </w:rPr>
              <w:t>eductions in Waiting List Initiative (WLI) activity.</w:t>
            </w:r>
          </w:p>
        </w:tc>
        <w:tc>
          <w:tcPr>
            <w:tcW w:w="457" w:type="pct"/>
          </w:tcPr>
          <w:p w14:paraId="0A71ADA4"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71" w:type="pct"/>
          </w:tcPr>
          <w:p w14:paraId="461F16EA"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c>
          <w:tcPr>
            <w:tcW w:w="559" w:type="pct"/>
          </w:tcPr>
          <w:p w14:paraId="31BEDA89"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712" w:type="pct"/>
          </w:tcPr>
          <w:p w14:paraId="01D29736" w14:textId="77777777" w:rsidR="00FB4D10" w:rsidRPr="00194E76" w:rsidRDefault="00FB4D10" w:rsidP="00D940B7">
            <w:pPr>
              <w:spacing w:line="360" w:lineRule="auto"/>
              <w:ind w:right="709"/>
              <w:jc w:val="center"/>
              <w:rPr>
                <w:rFonts w:ascii="Arial" w:hAnsi="Arial" w:cs="Arial"/>
                <w:b/>
                <w:color w:val="FF0000"/>
                <w:sz w:val="32"/>
                <w:szCs w:val="32"/>
                <w:lang w:val="en-US"/>
              </w:rPr>
            </w:pPr>
          </w:p>
        </w:tc>
        <w:tc>
          <w:tcPr>
            <w:tcW w:w="835" w:type="pct"/>
          </w:tcPr>
          <w:p w14:paraId="06FF9324" w14:textId="77777777" w:rsidR="00FB4D10" w:rsidRPr="00194E76" w:rsidRDefault="00FB4D10" w:rsidP="00D940B7">
            <w:pPr>
              <w:spacing w:line="360" w:lineRule="auto"/>
              <w:ind w:right="709"/>
              <w:jc w:val="center"/>
              <w:rPr>
                <w:rFonts w:ascii="Arial" w:hAnsi="Arial" w:cs="Arial"/>
                <w:b/>
                <w:color w:val="FF0000"/>
                <w:sz w:val="32"/>
                <w:szCs w:val="32"/>
                <w:lang w:val="en-US"/>
              </w:rPr>
            </w:pPr>
          </w:p>
        </w:tc>
      </w:tr>
      <w:tr w:rsidR="00FB4D10" w14:paraId="1C4991B0" w14:textId="77777777" w:rsidTr="00FC2FA3">
        <w:tc>
          <w:tcPr>
            <w:tcW w:w="1565" w:type="pct"/>
            <w:gridSpan w:val="2"/>
          </w:tcPr>
          <w:p w14:paraId="7A7F1E5F" w14:textId="77777777" w:rsidR="00FB4D10" w:rsidRPr="000B7D22" w:rsidRDefault="00FB4D10" w:rsidP="00D940B7">
            <w:pPr>
              <w:spacing w:after="160" w:line="360" w:lineRule="auto"/>
              <w:ind w:right="709"/>
              <w:jc w:val="both"/>
              <w:rPr>
                <w:rFonts w:ascii="Arial" w:eastAsia="Times New Roman" w:hAnsi="Arial" w:cs="Arial"/>
              </w:rPr>
            </w:pPr>
            <w:r w:rsidRPr="000B7D22">
              <w:rPr>
                <w:rFonts w:ascii="Arial" w:eastAsia="Times New Roman" w:hAnsi="Arial" w:cs="Arial"/>
              </w:rPr>
              <w:t>Restriction of domiciliary care packages</w:t>
            </w:r>
          </w:p>
        </w:tc>
        <w:tc>
          <w:tcPr>
            <w:tcW w:w="457" w:type="pct"/>
          </w:tcPr>
          <w:p w14:paraId="79BD1317"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71" w:type="pct"/>
          </w:tcPr>
          <w:p w14:paraId="6592433A"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c>
          <w:tcPr>
            <w:tcW w:w="559" w:type="pct"/>
          </w:tcPr>
          <w:p w14:paraId="3729FB3C"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712" w:type="pct"/>
          </w:tcPr>
          <w:p w14:paraId="60980D9A"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35" w:type="pct"/>
          </w:tcPr>
          <w:p w14:paraId="444EC0DC"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r>
      <w:tr w:rsidR="00FB4D10" w14:paraId="34B0F2AF" w14:textId="77777777" w:rsidTr="00FC2FA3">
        <w:tc>
          <w:tcPr>
            <w:tcW w:w="1565" w:type="pct"/>
            <w:gridSpan w:val="2"/>
          </w:tcPr>
          <w:p w14:paraId="4D66D7A4" w14:textId="77777777" w:rsidR="00FB4D10" w:rsidRPr="000B7D22" w:rsidRDefault="00FB4D10" w:rsidP="00D940B7">
            <w:pPr>
              <w:spacing w:after="160" w:line="360" w:lineRule="auto"/>
              <w:ind w:right="709"/>
              <w:jc w:val="both"/>
              <w:rPr>
                <w:rFonts w:ascii="Arial" w:eastAsia="Times New Roman" w:hAnsi="Arial" w:cs="Arial"/>
              </w:rPr>
            </w:pPr>
            <w:r w:rsidRPr="000B7D22">
              <w:rPr>
                <w:rFonts w:ascii="Arial" w:eastAsia="Times New Roman" w:hAnsi="Arial" w:cs="Arial"/>
              </w:rPr>
              <w:t>Reduction of Independent sector Care Home Beds.</w:t>
            </w:r>
          </w:p>
        </w:tc>
        <w:tc>
          <w:tcPr>
            <w:tcW w:w="457" w:type="pct"/>
          </w:tcPr>
          <w:p w14:paraId="7D6B8C16"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71" w:type="pct"/>
          </w:tcPr>
          <w:p w14:paraId="21EA1C35" w14:textId="77777777" w:rsidR="00FB4D10" w:rsidRPr="00194E76" w:rsidRDefault="00FB4D10" w:rsidP="00D940B7">
            <w:pPr>
              <w:spacing w:line="360" w:lineRule="auto"/>
              <w:ind w:right="709"/>
              <w:jc w:val="center"/>
              <w:rPr>
                <w:rFonts w:ascii="Arial" w:hAnsi="Arial" w:cs="Arial"/>
                <w:b/>
                <w:color w:val="FF0000"/>
                <w:sz w:val="32"/>
                <w:szCs w:val="32"/>
                <w:lang w:val="en-US"/>
              </w:rPr>
            </w:pPr>
          </w:p>
        </w:tc>
        <w:tc>
          <w:tcPr>
            <w:tcW w:w="559" w:type="pct"/>
          </w:tcPr>
          <w:p w14:paraId="2D48EC9B" w14:textId="77777777" w:rsidR="00FB4D10" w:rsidRPr="00194E76" w:rsidRDefault="00FB4D10" w:rsidP="00D940B7">
            <w:pPr>
              <w:spacing w:line="360" w:lineRule="auto"/>
              <w:ind w:right="709"/>
              <w:jc w:val="center"/>
              <w:rPr>
                <w:rFonts w:ascii="Arial" w:hAnsi="Arial" w:cs="Arial"/>
                <w:b/>
                <w:color w:val="FF0000"/>
                <w:sz w:val="32"/>
                <w:szCs w:val="32"/>
                <w:lang w:val="en-US"/>
              </w:rPr>
            </w:pPr>
          </w:p>
        </w:tc>
        <w:tc>
          <w:tcPr>
            <w:tcW w:w="712" w:type="pct"/>
          </w:tcPr>
          <w:p w14:paraId="61A9B77F" w14:textId="77777777" w:rsidR="00FB4D10" w:rsidRPr="00194E76" w:rsidRDefault="00FB4D10" w:rsidP="00D940B7">
            <w:pPr>
              <w:spacing w:line="360" w:lineRule="auto"/>
              <w:ind w:right="709"/>
              <w:jc w:val="center"/>
              <w:rPr>
                <w:rFonts w:ascii="Arial" w:hAnsi="Arial" w:cs="Arial"/>
                <w:b/>
                <w:color w:val="FF0000"/>
                <w:sz w:val="32"/>
                <w:szCs w:val="32"/>
                <w:lang w:val="en-US"/>
              </w:rPr>
            </w:pPr>
          </w:p>
        </w:tc>
        <w:tc>
          <w:tcPr>
            <w:tcW w:w="835" w:type="pct"/>
          </w:tcPr>
          <w:p w14:paraId="46F15E06" w14:textId="77777777" w:rsidR="00FB4D10" w:rsidRPr="00194E76" w:rsidRDefault="00FB4D10" w:rsidP="00D940B7">
            <w:pPr>
              <w:spacing w:line="360" w:lineRule="auto"/>
              <w:ind w:right="709"/>
              <w:jc w:val="center"/>
              <w:rPr>
                <w:rFonts w:ascii="Arial" w:hAnsi="Arial" w:cs="Arial"/>
                <w:b/>
                <w:color w:val="FF0000"/>
                <w:sz w:val="32"/>
                <w:szCs w:val="32"/>
                <w:lang w:val="en-US"/>
              </w:rPr>
            </w:pPr>
          </w:p>
        </w:tc>
      </w:tr>
      <w:tr w:rsidR="00FB4D10" w14:paraId="204A9EC5" w14:textId="77777777" w:rsidTr="00FC2FA3">
        <w:tc>
          <w:tcPr>
            <w:tcW w:w="1565" w:type="pct"/>
            <w:gridSpan w:val="2"/>
          </w:tcPr>
          <w:p w14:paraId="035AE9A3" w14:textId="77777777" w:rsidR="00FB4D10" w:rsidRPr="000B7D22" w:rsidRDefault="00FB4D10" w:rsidP="00D940B7">
            <w:pPr>
              <w:spacing w:after="160" w:line="360" w:lineRule="auto"/>
              <w:ind w:right="709"/>
              <w:jc w:val="both"/>
              <w:rPr>
                <w:rFonts w:ascii="Arial" w:eastAsia="Times New Roman" w:hAnsi="Arial" w:cs="Arial"/>
              </w:rPr>
            </w:pPr>
            <w:r w:rsidRPr="000B7D22">
              <w:rPr>
                <w:rFonts w:ascii="Arial" w:eastAsia="Times New Roman" w:hAnsi="Arial" w:cs="Arial"/>
              </w:rPr>
              <w:t>Reduction in funding for Enhanced GP Services.</w:t>
            </w:r>
          </w:p>
        </w:tc>
        <w:tc>
          <w:tcPr>
            <w:tcW w:w="457" w:type="pct"/>
          </w:tcPr>
          <w:p w14:paraId="51C1BF52"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71" w:type="pct"/>
          </w:tcPr>
          <w:p w14:paraId="10D593F8"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c>
          <w:tcPr>
            <w:tcW w:w="559" w:type="pct"/>
          </w:tcPr>
          <w:p w14:paraId="6C9A4923"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712" w:type="pct"/>
          </w:tcPr>
          <w:p w14:paraId="75F4BED2"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35" w:type="pct"/>
          </w:tcPr>
          <w:p w14:paraId="494968E9"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r>
      <w:tr w:rsidR="00FB4D10" w14:paraId="149F32DC" w14:textId="77777777" w:rsidTr="00FC2FA3">
        <w:tc>
          <w:tcPr>
            <w:tcW w:w="1565" w:type="pct"/>
            <w:gridSpan w:val="2"/>
          </w:tcPr>
          <w:p w14:paraId="69B9A329" w14:textId="77777777" w:rsidR="00FB4D10" w:rsidRPr="000B7D22" w:rsidRDefault="00FB4D10" w:rsidP="00D940B7">
            <w:pPr>
              <w:spacing w:after="160" w:line="360" w:lineRule="auto"/>
              <w:ind w:right="709"/>
              <w:jc w:val="both"/>
              <w:rPr>
                <w:rFonts w:ascii="Arial" w:eastAsia="Times New Roman" w:hAnsi="Arial" w:cs="Arial"/>
              </w:rPr>
            </w:pPr>
            <w:r w:rsidRPr="000B7D22">
              <w:rPr>
                <w:rFonts w:ascii="Arial" w:eastAsia="Times New Roman" w:hAnsi="Arial" w:cs="Arial"/>
              </w:rPr>
              <w:lastRenderedPageBreak/>
              <w:t>Restrictions on the use of new drugs and therapies</w:t>
            </w:r>
          </w:p>
        </w:tc>
        <w:tc>
          <w:tcPr>
            <w:tcW w:w="457" w:type="pct"/>
          </w:tcPr>
          <w:p w14:paraId="11B5538F"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71" w:type="pct"/>
          </w:tcPr>
          <w:p w14:paraId="74534B7F"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c>
          <w:tcPr>
            <w:tcW w:w="559" w:type="pct"/>
          </w:tcPr>
          <w:p w14:paraId="3A8429F8"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712" w:type="pct"/>
          </w:tcPr>
          <w:p w14:paraId="7B4AD90B"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35" w:type="pct"/>
          </w:tcPr>
          <w:p w14:paraId="017585EB"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r>
      <w:tr w:rsidR="00FB4D10" w14:paraId="19408843" w14:textId="77777777" w:rsidTr="00FC2FA3">
        <w:tc>
          <w:tcPr>
            <w:tcW w:w="1565" w:type="pct"/>
            <w:gridSpan w:val="2"/>
          </w:tcPr>
          <w:p w14:paraId="3A6ED506" w14:textId="77777777" w:rsidR="00FB4D10" w:rsidRPr="000B7D22" w:rsidRDefault="00FB4D10" w:rsidP="00D940B7">
            <w:pPr>
              <w:spacing w:after="160" w:line="360" w:lineRule="auto"/>
              <w:ind w:right="709"/>
              <w:jc w:val="both"/>
              <w:rPr>
                <w:rFonts w:ascii="Arial" w:eastAsia="Times New Roman" w:hAnsi="Arial" w:cs="Arial"/>
              </w:rPr>
            </w:pPr>
            <w:r w:rsidRPr="000B7D22">
              <w:rPr>
                <w:rFonts w:ascii="Arial" w:eastAsia="Times New Roman" w:hAnsi="Arial" w:cs="Arial"/>
              </w:rPr>
              <w:t>Reductions in Vaccination programmes</w:t>
            </w:r>
          </w:p>
        </w:tc>
        <w:tc>
          <w:tcPr>
            <w:tcW w:w="457" w:type="pct"/>
          </w:tcPr>
          <w:p w14:paraId="48EF27E0"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71" w:type="pct"/>
          </w:tcPr>
          <w:p w14:paraId="19D992B2"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p>
        </w:tc>
        <w:tc>
          <w:tcPr>
            <w:tcW w:w="559" w:type="pct"/>
          </w:tcPr>
          <w:p w14:paraId="4ADD73BB"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712" w:type="pct"/>
          </w:tcPr>
          <w:p w14:paraId="2CADA833" w14:textId="77777777" w:rsidR="00FB4D10" w:rsidRPr="00194E76" w:rsidRDefault="00FB4D10" w:rsidP="00D940B7">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35" w:type="pct"/>
          </w:tcPr>
          <w:p w14:paraId="1D1A6926" w14:textId="77777777" w:rsidR="00FB4D10" w:rsidRPr="00194E76" w:rsidRDefault="00FB4D10" w:rsidP="00D940B7">
            <w:pPr>
              <w:spacing w:line="360" w:lineRule="auto"/>
              <w:ind w:right="709"/>
              <w:jc w:val="center"/>
              <w:rPr>
                <w:rFonts w:ascii="Wingdings 2" w:hAnsi="Wingdings 2" w:cs="Arial"/>
                <w:b/>
                <w:color w:val="000000" w:themeColor="text1"/>
                <w:sz w:val="32"/>
                <w:szCs w:val="32"/>
                <w:lang w:val="en-US"/>
              </w:rPr>
            </w:pPr>
            <w:r w:rsidRPr="00194E76">
              <w:rPr>
                <w:rFonts w:ascii="Wingdings 2" w:hAnsi="Wingdings 2" w:cs="Arial"/>
                <w:b/>
                <w:color w:val="000000" w:themeColor="text1"/>
                <w:sz w:val="32"/>
                <w:szCs w:val="32"/>
                <w:lang w:val="en-US"/>
              </w:rPr>
              <w:sym w:font="Wingdings 2" w:char="F050"/>
            </w:r>
          </w:p>
        </w:tc>
      </w:tr>
      <w:tr w:rsidR="00FC2FA3" w14:paraId="0F396B6A" w14:textId="77777777" w:rsidTr="00FC2FA3">
        <w:tc>
          <w:tcPr>
            <w:tcW w:w="1565" w:type="pct"/>
            <w:gridSpan w:val="2"/>
          </w:tcPr>
          <w:p w14:paraId="1E4EC2C7" w14:textId="4B923CE3" w:rsidR="00FC2FA3" w:rsidRPr="000B7D22" w:rsidRDefault="00F12328" w:rsidP="00FC2FA3">
            <w:pPr>
              <w:spacing w:line="360" w:lineRule="auto"/>
              <w:ind w:right="709"/>
              <w:jc w:val="both"/>
              <w:rPr>
                <w:rFonts w:ascii="Arial" w:eastAsia="Times New Roman" w:hAnsi="Arial" w:cs="Arial"/>
              </w:rPr>
            </w:pPr>
            <w:r w:rsidRPr="00F12328">
              <w:rPr>
                <w:rFonts w:ascii="Arial" w:eastAsia="Times New Roman" w:hAnsi="Arial" w:cs="Arial"/>
              </w:rPr>
              <w:t>A reduction in staffing of 1,200 provincewide</w:t>
            </w:r>
          </w:p>
        </w:tc>
        <w:tc>
          <w:tcPr>
            <w:tcW w:w="457" w:type="pct"/>
          </w:tcPr>
          <w:p w14:paraId="4E9303AA" w14:textId="4EF097CB" w:rsidR="00FC2FA3" w:rsidRPr="00194E76" w:rsidRDefault="00FC2FA3" w:rsidP="00FC2FA3">
            <w:pPr>
              <w:spacing w:line="360" w:lineRule="auto"/>
              <w:ind w:right="709"/>
              <w:jc w:val="center"/>
              <w:rPr>
                <w:rFonts w:ascii="Wingdings 2" w:hAnsi="Wingdings 2" w:cs="Arial"/>
                <w:b/>
                <w:color w:val="000000" w:themeColor="text1"/>
                <w:sz w:val="32"/>
                <w:szCs w:val="32"/>
                <w:lang w:val="en-US"/>
              </w:rPr>
            </w:pPr>
            <w:r w:rsidRPr="00194E76">
              <w:rPr>
                <w:rFonts w:ascii="Wingdings 2" w:hAnsi="Wingdings 2" w:cs="Arial"/>
                <w:b/>
                <w:color w:val="000000" w:themeColor="text1"/>
                <w:sz w:val="32"/>
                <w:szCs w:val="32"/>
                <w:lang w:val="en-US"/>
              </w:rPr>
              <w:sym w:font="Wingdings 2" w:char="F050"/>
            </w:r>
          </w:p>
        </w:tc>
        <w:tc>
          <w:tcPr>
            <w:tcW w:w="871" w:type="pct"/>
          </w:tcPr>
          <w:p w14:paraId="79007383" w14:textId="77777777" w:rsidR="00FC2FA3" w:rsidRPr="00194E76" w:rsidRDefault="00FC2FA3" w:rsidP="00FC2FA3">
            <w:pPr>
              <w:spacing w:line="360" w:lineRule="auto"/>
              <w:ind w:right="709"/>
              <w:jc w:val="center"/>
              <w:rPr>
                <w:rFonts w:ascii="Wingdings 2" w:hAnsi="Wingdings 2" w:cs="Arial"/>
                <w:b/>
                <w:color w:val="000000" w:themeColor="text1"/>
                <w:sz w:val="32"/>
                <w:szCs w:val="32"/>
                <w:lang w:val="en-US"/>
              </w:rPr>
            </w:pPr>
          </w:p>
        </w:tc>
        <w:tc>
          <w:tcPr>
            <w:tcW w:w="559" w:type="pct"/>
          </w:tcPr>
          <w:p w14:paraId="215C51DE" w14:textId="7EFC2BE5" w:rsidR="00FC2FA3" w:rsidRPr="00194E76" w:rsidRDefault="00FC2FA3" w:rsidP="00FC2FA3">
            <w:pPr>
              <w:spacing w:line="360" w:lineRule="auto"/>
              <w:ind w:right="709"/>
              <w:jc w:val="center"/>
              <w:rPr>
                <w:rFonts w:ascii="Wingdings 2" w:hAnsi="Wingdings 2" w:cs="Arial"/>
                <w:b/>
                <w:color w:val="000000" w:themeColor="text1"/>
                <w:sz w:val="32"/>
                <w:szCs w:val="32"/>
                <w:lang w:val="en-US"/>
              </w:rPr>
            </w:pPr>
            <w:r w:rsidRPr="00194E76">
              <w:rPr>
                <w:rFonts w:ascii="Wingdings 2" w:hAnsi="Wingdings 2" w:cs="Arial"/>
                <w:b/>
                <w:color w:val="000000" w:themeColor="text1"/>
                <w:sz w:val="32"/>
                <w:szCs w:val="32"/>
                <w:lang w:val="en-US"/>
              </w:rPr>
              <w:sym w:font="Wingdings 2" w:char="F050"/>
            </w:r>
          </w:p>
        </w:tc>
        <w:tc>
          <w:tcPr>
            <w:tcW w:w="712" w:type="pct"/>
          </w:tcPr>
          <w:p w14:paraId="6DBD6D10" w14:textId="2B2CF8A3" w:rsidR="00FC2FA3" w:rsidRPr="00194E76" w:rsidRDefault="00FC2FA3" w:rsidP="00FC2FA3">
            <w:pPr>
              <w:spacing w:line="360" w:lineRule="auto"/>
              <w:ind w:right="709"/>
              <w:jc w:val="center"/>
              <w:rPr>
                <w:rFonts w:ascii="Wingdings 2" w:hAnsi="Wingdings 2" w:cs="Arial"/>
                <w:b/>
                <w:color w:val="000000" w:themeColor="text1"/>
                <w:sz w:val="32"/>
                <w:szCs w:val="32"/>
                <w:lang w:val="en-US"/>
              </w:rPr>
            </w:pPr>
            <w:r w:rsidRPr="00194E76">
              <w:rPr>
                <w:rFonts w:ascii="Wingdings 2" w:hAnsi="Wingdings 2" w:cs="Arial"/>
                <w:b/>
                <w:color w:val="000000" w:themeColor="text1"/>
                <w:sz w:val="32"/>
                <w:szCs w:val="32"/>
                <w:lang w:val="en-US"/>
              </w:rPr>
              <w:sym w:font="Wingdings 2" w:char="F050"/>
            </w:r>
          </w:p>
        </w:tc>
        <w:tc>
          <w:tcPr>
            <w:tcW w:w="835" w:type="pct"/>
          </w:tcPr>
          <w:p w14:paraId="170E0097" w14:textId="4DE562B0" w:rsidR="00FC2FA3" w:rsidRPr="00194E76" w:rsidRDefault="00F12328" w:rsidP="00FC2FA3">
            <w:pPr>
              <w:spacing w:line="360" w:lineRule="auto"/>
              <w:ind w:right="709"/>
              <w:jc w:val="center"/>
              <w:rPr>
                <w:rFonts w:ascii="Wingdings 2" w:hAnsi="Wingdings 2" w:cs="Arial"/>
                <w:b/>
                <w:color w:val="000000" w:themeColor="text1"/>
                <w:sz w:val="32"/>
                <w:szCs w:val="32"/>
                <w:lang w:val="en-US"/>
              </w:rPr>
            </w:pPr>
            <w:r w:rsidRPr="00194E76">
              <w:rPr>
                <w:rFonts w:ascii="Wingdings 2" w:hAnsi="Wingdings 2" w:cs="Arial"/>
                <w:b/>
                <w:color w:val="000000" w:themeColor="text1"/>
                <w:sz w:val="32"/>
                <w:szCs w:val="32"/>
                <w:lang w:val="en-US"/>
              </w:rPr>
              <w:sym w:font="Wingdings 2" w:char="F050"/>
            </w:r>
          </w:p>
        </w:tc>
      </w:tr>
      <w:tr w:rsidR="00FC2FA3" w14:paraId="18408064" w14:textId="77777777" w:rsidTr="00FC2FA3">
        <w:tc>
          <w:tcPr>
            <w:tcW w:w="1565" w:type="pct"/>
            <w:gridSpan w:val="2"/>
          </w:tcPr>
          <w:p w14:paraId="5BB82152" w14:textId="05A1CCD6" w:rsidR="00FC2FA3" w:rsidRPr="000B7D22" w:rsidRDefault="00FC2FA3" w:rsidP="00FC2FA3">
            <w:pPr>
              <w:spacing w:after="160" w:line="360" w:lineRule="auto"/>
              <w:ind w:right="709"/>
              <w:jc w:val="both"/>
              <w:rPr>
                <w:rFonts w:ascii="Arial" w:eastAsia="Times New Roman" w:hAnsi="Arial" w:cs="Arial"/>
              </w:rPr>
            </w:pPr>
            <w:r w:rsidRPr="000B7D22">
              <w:rPr>
                <w:rFonts w:ascii="Arial" w:eastAsia="Times New Roman" w:hAnsi="Arial" w:cs="Arial"/>
              </w:rPr>
              <w:t xml:space="preserve">Reduction of </w:t>
            </w:r>
            <w:r>
              <w:rPr>
                <w:rFonts w:ascii="Arial" w:eastAsia="Times New Roman" w:hAnsi="Arial" w:cs="Arial"/>
              </w:rPr>
              <w:t xml:space="preserve">400 </w:t>
            </w:r>
            <w:r w:rsidRPr="000B7D22">
              <w:rPr>
                <w:rFonts w:ascii="Arial" w:eastAsia="Times New Roman" w:hAnsi="Arial" w:cs="Arial"/>
              </w:rPr>
              <w:t>Acute Hospital Beds/Services</w:t>
            </w:r>
          </w:p>
        </w:tc>
        <w:tc>
          <w:tcPr>
            <w:tcW w:w="457" w:type="pct"/>
          </w:tcPr>
          <w:p w14:paraId="41E31C5B" w14:textId="77777777" w:rsidR="00FC2FA3" w:rsidRPr="00194E76" w:rsidRDefault="00FC2FA3" w:rsidP="00FC2FA3">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71" w:type="pct"/>
          </w:tcPr>
          <w:p w14:paraId="40C3B988" w14:textId="77777777" w:rsidR="00FC2FA3" w:rsidRPr="00194E76" w:rsidRDefault="00FC2FA3" w:rsidP="00FC2FA3">
            <w:pPr>
              <w:spacing w:line="360" w:lineRule="auto"/>
              <w:ind w:right="709"/>
              <w:jc w:val="center"/>
              <w:rPr>
                <w:rFonts w:ascii="Wingdings 2" w:hAnsi="Wingdings 2" w:cs="Arial"/>
                <w:b/>
                <w:color w:val="000000" w:themeColor="text1"/>
                <w:sz w:val="32"/>
                <w:szCs w:val="32"/>
                <w:lang w:val="en-US"/>
              </w:rPr>
            </w:pPr>
          </w:p>
        </w:tc>
        <w:tc>
          <w:tcPr>
            <w:tcW w:w="559" w:type="pct"/>
          </w:tcPr>
          <w:p w14:paraId="2FB17484" w14:textId="77777777" w:rsidR="00FC2FA3" w:rsidRPr="00194E76" w:rsidRDefault="00FC2FA3" w:rsidP="00FC2FA3">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712" w:type="pct"/>
          </w:tcPr>
          <w:p w14:paraId="45CFCB30" w14:textId="77777777" w:rsidR="00FC2FA3" w:rsidRPr="00194E76" w:rsidRDefault="00FC2FA3" w:rsidP="00FC2FA3">
            <w:pPr>
              <w:spacing w:line="360" w:lineRule="auto"/>
              <w:ind w:right="709"/>
              <w:jc w:val="center"/>
              <w:rPr>
                <w:rFonts w:ascii="Arial" w:hAnsi="Arial" w:cs="Arial"/>
                <w:b/>
                <w:color w:val="FF0000"/>
                <w:sz w:val="32"/>
                <w:szCs w:val="32"/>
                <w:lang w:val="en-US"/>
              </w:rPr>
            </w:pPr>
            <w:r w:rsidRPr="00194E76">
              <w:rPr>
                <w:rFonts w:ascii="Wingdings 2" w:hAnsi="Wingdings 2" w:cs="Arial"/>
                <w:b/>
                <w:color w:val="000000" w:themeColor="text1"/>
                <w:sz w:val="32"/>
                <w:szCs w:val="32"/>
                <w:lang w:val="en-US"/>
              </w:rPr>
              <w:sym w:font="Wingdings 2" w:char="F050"/>
            </w:r>
          </w:p>
        </w:tc>
        <w:tc>
          <w:tcPr>
            <w:tcW w:w="835" w:type="pct"/>
          </w:tcPr>
          <w:p w14:paraId="4FB2C51B" w14:textId="77777777" w:rsidR="00FC2FA3" w:rsidRPr="00194E76" w:rsidRDefault="00FC2FA3" w:rsidP="00FC2FA3">
            <w:pPr>
              <w:spacing w:line="360" w:lineRule="auto"/>
              <w:ind w:right="709"/>
              <w:jc w:val="center"/>
              <w:rPr>
                <w:rFonts w:ascii="Wingdings 2" w:hAnsi="Wingdings 2" w:cs="Arial"/>
                <w:b/>
                <w:color w:val="000000" w:themeColor="text1"/>
                <w:sz w:val="32"/>
                <w:szCs w:val="32"/>
                <w:lang w:val="en-US"/>
              </w:rPr>
            </w:pPr>
          </w:p>
        </w:tc>
      </w:tr>
    </w:tbl>
    <w:p w14:paraId="7D8A3F29" w14:textId="77777777" w:rsidR="00FB4D10" w:rsidRDefault="00FB4D10" w:rsidP="00FB4D10">
      <w:pPr>
        <w:spacing w:line="360" w:lineRule="auto"/>
        <w:ind w:right="709"/>
        <w:jc w:val="both"/>
        <w:rPr>
          <w:rFonts w:ascii="Arial" w:hAnsi="Arial" w:cs="Arial"/>
          <w:bCs/>
          <w:color w:val="FF0000"/>
          <w:sz w:val="24"/>
          <w:szCs w:val="24"/>
          <w:lang w:val="en-US"/>
        </w:rPr>
      </w:pPr>
    </w:p>
    <w:p w14:paraId="3BA608FF" w14:textId="77777777" w:rsidR="00FB4D10" w:rsidRDefault="00FB4D10" w:rsidP="00FB4D10">
      <w:pPr>
        <w:spacing w:line="360" w:lineRule="auto"/>
        <w:ind w:right="709"/>
        <w:jc w:val="both"/>
        <w:rPr>
          <w:rFonts w:ascii="Arial" w:hAnsi="Arial" w:cs="Arial"/>
          <w:bCs/>
          <w:color w:val="FF0000"/>
          <w:sz w:val="24"/>
          <w:szCs w:val="24"/>
          <w:lang w:val="en-US"/>
        </w:rPr>
        <w:sectPr w:rsidR="00FB4D10" w:rsidSect="00FB4D10">
          <w:pgSz w:w="16838" w:h="11906" w:orient="landscape"/>
          <w:pgMar w:top="1134" w:right="1440" w:bottom="707" w:left="1440" w:header="708" w:footer="708" w:gutter="0"/>
          <w:cols w:space="708"/>
          <w:docGrid w:linePitch="360"/>
        </w:sectPr>
      </w:pPr>
    </w:p>
    <w:p w14:paraId="6BB3F746" w14:textId="77777777" w:rsidR="00FB4D10" w:rsidRPr="009C27C6" w:rsidRDefault="00FB4D10" w:rsidP="00FB4D10">
      <w:pPr>
        <w:rPr>
          <w:rFonts w:ascii="Arial" w:hAnsi="Arial" w:cs="Arial"/>
          <w:b/>
          <w:bCs/>
          <w:sz w:val="24"/>
          <w:szCs w:val="24"/>
        </w:rPr>
      </w:pPr>
      <w:r>
        <w:rPr>
          <w:rFonts w:ascii="Arial" w:hAnsi="Arial" w:cs="Arial"/>
          <w:b/>
          <w:bCs/>
          <w:sz w:val="24"/>
          <w:szCs w:val="24"/>
        </w:rPr>
        <w:lastRenderedPageBreak/>
        <w:t xml:space="preserve">5.2 </w:t>
      </w:r>
      <w:r w:rsidRPr="009C27C6">
        <w:rPr>
          <w:rFonts w:ascii="Arial" w:hAnsi="Arial" w:cs="Arial"/>
          <w:b/>
          <w:bCs/>
          <w:sz w:val="24"/>
          <w:szCs w:val="24"/>
        </w:rPr>
        <w:t xml:space="preserve">Are there opportunities to better promote equality of opportunity for people within the Section 75 equalities categories? </w:t>
      </w:r>
    </w:p>
    <w:p w14:paraId="7222340F" w14:textId="77777777" w:rsidR="00FB4D10" w:rsidRPr="00100C5A" w:rsidRDefault="00FB4D10" w:rsidP="00FB4D10">
      <w:pPr>
        <w:spacing w:line="360" w:lineRule="auto"/>
        <w:ind w:right="709"/>
        <w:jc w:val="both"/>
        <w:rPr>
          <w:rFonts w:ascii="Arial" w:hAnsi="Arial" w:cs="Arial"/>
          <w:sz w:val="24"/>
          <w:szCs w:val="24"/>
        </w:rPr>
      </w:pPr>
      <w:r w:rsidRPr="00100C5A">
        <w:rPr>
          <w:rFonts w:ascii="Arial" w:hAnsi="Arial" w:cs="Arial"/>
          <w:sz w:val="24"/>
          <w:szCs w:val="24"/>
        </w:rPr>
        <w:t xml:space="preserve">As part of the mitigating actions the Department has </w:t>
      </w:r>
      <w:r>
        <w:rPr>
          <w:rFonts w:ascii="Arial" w:hAnsi="Arial" w:cs="Arial"/>
          <w:sz w:val="24"/>
          <w:szCs w:val="24"/>
        </w:rPr>
        <w:t>prioritised the available</w:t>
      </w:r>
      <w:r w:rsidRPr="00100C5A">
        <w:rPr>
          <w:rFonts w:ascii="Arial" w:hAnsi="Arial" w:cs="Arial"/>
          <w:sz w:val="24"/>
          <w:szCs w:val="24"/>
        </w:rPr>
        <w:t xml:space="preserve"> funding towards the areas of greatest need, reducing the impact of the cuts to section 75 groups and better promoting equality of opportunity within the Health Service</w:t>
      </w:r>
      <w:r>
        <w:rPr>
          <w:rFonts w:ascii="Arial" w:hAnsi="Arial" w:cs="Arial"/>
          <w:sz w:val="24"/>
          <w:szCs w:val="24"/>
        </w:rPr>
        <w:t xml:space="preserve"> where possible</w:t>
      </w:r>
      <w:r w:rsidRPr="00100C5A">
        <w:rPr>
          <w:rFonts w:ascii="Arial" w:hAnsi="Arial" w:cs="Arial"/>
          <w:sz w:val="24"/>
          <w:szCs w:val="24"/>
        </w:rPr>
        <w:t xml:space="preserve">. </w:t>
      </w:r>
    </w:p>
    <w:p w14:paraId="25341890" w14:textId="77777777" w:rsidR="00FB4D10" w:rsidRPr="00100C5A" w:rsidRDefault="00FB4D10" w:rsidP="00FB4D10">
      <w:pPr>
        <w:pStyle w:val="ListParagraph"/>
        <w:spacing w:after="0" w:line="360" w:lineRule="auto"/>
        <w:ind w:left="357" w:right="709"/>
        <w:jc w:val="both"/>
        <w:rPr>
          <w:rFonts w:ascii="Arial" w:hAnsi="Arial" w:cs="Arial"/>
          <w:sz w:val="24"/>
          <w:szCs w:val="24"/>
        </w:rPr>
      </w:pPr>
    </w:p>
    <w:p w14:paraId="5A9F228E" w14:textId="77777777" w:rsidR="00FB4D10" w:rsidRPr="00100C5A" w:rsidRDefault="00FB4D10" w:rsidP="00FB4D10">
      <w:pPr>
        <w:spacing w:line="360" w:lineRule="auto"/>
        <w:ind w:right="709"/>
        <w:jc w:val="both"/>
        <w:rPr>
          <w:rFonts w:ascii="Arial" w:hAnsi="Arial" w:cs="Arial"/>
          <w:sz w:val="24"/>
          <w:szCs w:val="24"/>
        </w:rPr>
      </w:pPr>
      <w:bookmarkStart w:id="17" w:name="_Hlk146792400"/>
      <w:r>
        <w:rPr>
          <w:rFonts w:ascii="Arial" w:hAnsi="Arial" w:cs="Arial"/>
          <w:sz w:val="24"/>
          <w:szCs w:val="24"/>
        </w:rPr>
        <w:t>The Department, in conjunction with its</w:t>
      </w:r>
      <w:r w:rsidRPr="00100C5A">
        <w:rPr>
          <w:rFonts w:ascii="Arial" w:hAnsi="Arial" w:cs="Arial"/>
          <w:sz w:val="24"/>
          <w:szCs w:val="24"/>
        </w:rPr>
        <w:t xml:space="preserve"> Arm’s Length Bodies will consider whether further consultation is required with stakeholders at local level prior to implementing </w:t>
      </w:r>
      <w:r>
        <w:rPr>
          <w:rFonts w:ascii="Arial" w:hAnsi="Arial" w:cs="Arial"/>
          <w:sz w:val="24"/>
          <w:szCs w:val="24"/>
        </w:rPr>
        <w:t xml:space="preserve">specific </w:t>
      </w:r>
      <w:r w:rsidRPr="00100C5A">
        <w:rPr>
          <w:rFonts w:ascii="Arial" w:hAnsi="Arial" w:cs="Arial"/>
          <w:sz w:val="24"/>
          <w:szCs w:val="24"/>
        </w:rPr>
        <w:t>measures</w:t>
      </w:r>
      <w:bookmarkEnd w:id="17"/>
      <w:r w:rsidRPr="00100C5A">
        <w:rPr>
          <w:rFonts w:ascii="Arial" w:hAnsi="Arial" w:cs="Arial"/>
          <w:sz w:val="24"/>
          <w:szCs w:val="24"/>
        </w:rPr>
        <w:t>.</w:t>
      </w:r>
    </w:p>
    <w:p w14:paraId="25FD7E0D" w14:textId="77777777" w:rsidR="00FB4D10" w:rsidRPr="00C81C0B" w:rsidRDefault="00FB4D10" w:rsidP="00FB4D10">
      <w:pPr>
        <w:pStyle w:val="ListParagraph"/>
        <w:spacing w:after="120" w:line="360" w:lineRule="auto"/>
        <w:ind w:left="360" w:right="709"/>
        <w:jc w:val="both"/>
        <w:rPr>
          <w:rFonts w:ascii="Arial" w:hAnsi="Arial" w:cs="Arial"/>
          <w:sz w:val="24"/>
          <w:szCs w:val="24"/>
        </w:rPr>
      </w:pPr>
    </w:p>
    <w:p w14:paraId="08D971BF" w14:textId="77777777" w:rsidR="00FB4D10" w:rsidRPr="00C554AD" w:rsidRDefault="00FB4D10" w:rsidP="00FB4D10">
      <w:pPr>
        <w:spacing w:line="360" w:lineRule="auto"/>
        <w:ind w:right="709"/>
        <w:jc w:val="both"/>
        <w:rPr>
          <w:rFonts w:ascii="Arial" w:hAnsi="Arial" w:cs="Arial"/>
          <w:b/>
          <w:bCs/>
          <w:sz w:val="24"/>
          <w:szCs w:val="24"/>
        </w:rPr>
      </w:pPr>
      <w:r>
        <w:rPr>
          <w:rFonts w:ascii="Arial" w:hAnsi="Arial" w:cs="Arial"/>
          <w:b/>
          <w:bCs/>
          <w:sz w:val="24"/>
          <w:szCs w:val="24"/>
        </w:rPr>
        <w:t xml:space="preserve">5.3 </w:t>
      </w:r>
      <w:r w:rsidRPr="00C554AD">
        <w:rPr>
          <w:rFonts w:ascii="Arial" w:hAnsi="Arial" w:cs="Arial"/>
          <w:b/>
          <w:bCs/>
          <w:sz w:val="24"/>
          <w:szCs w:val="24"/>
        </w:rPr>
        <w:t xml:space="preserve">To what extent is the policy likely to impact on good relations between people of different religious belief, political opinion or racial group? </w:t>
      </w:r>
    </w:p>
    <w:p w14:paraId="18ED68A2" w14:textId="77777777" w:rsidR="00FB4D10" w:rsidRPr="004A0400" w:rsidRDefault="00FB4D10" w:rsidP="00FB4D10">
      <w:pPr>
        <w:spacing w:line="360" w:lineRule="auto"/>
        <w:ind w:right="709"/>
        <w:jc w:val="both"/>
        <w:rPr>
          <w:rFonts w:ascii="Arial" w:hAnsi="Arial" w:cs="Arial"/>
          <w:sz w:val="24"/>
          <w:szCs w:val="24"/>
        </w:rPr>
      </w:pPr>
      <w:r w:rsidRPr="004A0400">
        <w:rPr>
          <w:rFonts w:ascii="Arial" w:hAnsi="Arial" w:cs="Arial"/>
          <w:sz w:val="24"/>
          <w:szCs w:val="24"/>
        </w:rPr>
        <w:t>See response to 5.2 above.</w:t>
      </w:r>
    </w:p>
    <w:p w14:paraId="66D3C3D3" w14:textId="77777777" w:rsidR="00FB4D10" w:rsidRPr="00C554AD" w:rsidRDefault="00FB4D10" w:rsidP="00FB4D10">
      <w:pPr>
        <w:spacing w:line="360" w:lineRule="auto"/>
        <w:ind w:right="709"/>
        <w:jc w:val="both"/>
        <w:rPr>
          <w:rFonts w:ascii="Arial" w:hAnsi="Arial" w:cs="Arial"/>
          <w:b/>
          <w:bCs/>
          <w:sz w:val="24"/>
          <w:szCs w:val="24"/>
        </w:rPr>
      </w:pPr>
      <w:r>
        <w:rPr>
          <w:rFonts w:ascii="Arial" w:hAnsi="Arial" w:cs="Arial"/>
          <w:b/>
          <w:bCs/>
          <w:sz w:val="24"/>
          <w:szCs w:val="24"/>
        </w:rPr>
        <w:t xml:space="preserve">5.4 </w:t>
      </w:r>
      <w:r w:rsidRPr="00C554AD">
        <w:rPr>
          <w:rFonts w:ascii="Arial" w:hAnsi="Arial" w:cs="Arial"/>
          <w:b/>
          <w:bCs/>
          <w:sz w:val="24"/>
          <w:szCs w:val="24"/>
        </w:rPr>
        <w:t>Are there opportunities to better promote good relations between people of different religious belief, political opinion or racial group?</w:t>
      </w:r>
    </w:p>
    <w:p w14:paraId="650C5F99" w14:textId="77777777" w:rsidR="00FB4D10" w:rsidRPr="004A0400" w:rsidRDefault="00FB4D10" w:rsidP="00FB4D10">
      <w:pPr>
        <w:spacing w:line="360" w:lineRule="auto"/>
        <w:ind w:right="709"/>
        <w:jc w:val="both"/>
        <w:rPr>
          <w:rFonts w:ascii="Arial" w:hAnsi="Arial" w:cs="Arial"/>
          <w:sz w:val="24"/>
          <w:szCs w:val="24"/>
        </w:rPr>
      </w:pPr>
      <w:r w:rsidRPr="004A0400">
        <w:rPr>
          <w:rFonts w:ascii="Arial" w:hAnsi="Arial" w:cs="Arial"/>
          <w:sz w:val="24"/>
          <w:szCs w:val="24"/>
        </w:rPr>
        <w:t>See response to 5.2 above.</w:t>
      </w:r>
    </w:p>
    <w:p w14:paraId="26BC6AA4" w14:textId="77777777" w:rsidR="00FB4D10" w:rsidRPr="00100C5A" w:rsidRDefault="00FB4D10" w:rsidP="00FB4D10">
      <w:pPr>
        <w:rPr>
          <w:rFonts w:ascii="Arial" w:hAnsi="Arial" w:cs="Arial"/>
          <w:b/>
          <w:sz w:val="32"/>
          <w:szCs w:val="32"/>
        </w:rPr>
      </w:pPr>
      <w:r>
        <w:rPr>
          <w:rFonts w:eastAsia="Arial" w:cs="Times New Roman"/>
          <w:color w:val="000000"/>
          <w:szCs w:val="20"/>
        </w:rPr>
        <w:br w:type="page"/>
      </w:r>
      <w:bookmarkStart w:id="18" w:name="_Toc146611642"/>
      <w:r w:rsidRPr="00100C5A">
        <w:rPr>
          <w:rFonts w:ascii="Arial" w:eastAsia="Arial" w:hAnsi="Arial" w:cs="Arial"/>
          <w:b/>
          <w:color w:val="000000"/>
          <w:sz w:val="32"/>
          <w:szCs w:val="32"/>
        </w:rPr>
        <w:lastRenderedPageBreak/>
        <w:t>6.</w:t>
      </w:r>
      <w:r w:rsidRPr="00100C5A">
        <w:rPr>
          <w:rFonts w:ascii="Arial" w:hAnsi="Arial" w:cs="Arial"/>
          <w:b/>
          <w:sz w:val="32"/>
          <w:szCs w:val="32"/>
        </w:rPr>
        <w:t xml:space="preserve"> Mitigating Actions</w:t>
      </w:r>
      <w:bookmarkEnd w:id="18"/>
    </w:p>
    <w:p w14:paraId="2553EB4C" w14:textId="77777777" w:rsidR="00FB4D10" w:rsidRDefault="00FB4D10" w:rsidP="00FB4D10">
      <w:pPr>
        <w:spacing w:after="120" w:line="360" w:lineRule="auto"/>
        <w:ind w:left="357" w:right="709"/>
        <w:contextualSpacing/>
        <w:jc w:val="both"/>
        <w:rPr>
          <w:rFonts w:ascii="Arial" w:hAnsi="Arial" w:cs="Arial"/>
          <w:b/>
          <w:sz w:val="24"/>
          <w:szCs w:val="24"/>
        </w:rPr>
      </w:pPr>
    </w:p>
    <w:p w14:paraId="1F7694A8" w14:textId="77777777" w:rsidR="00FB4D10" w:rsidRDefault="00FB4D10" w:rsidP="00FB4D10">
      <w:pPr>
        <w:pStyle w:val="ListParagraph"/>
        <w:numPr>
          <w:ilvl w:val="0"/>
          <w:numId w:val="10"/>
        </w:numPr>
        <w:spacing w:after="120" w:line="360" w:lineRule="auto"/>
        <w:ind w:right="709"/>
        <w:jc w:val="both"/>
        <w:rPr>
          <w:rFonts w:ascii="Arial" w:hAnsi="Arial" w:cs="Arial"/>
          <w:sz w:val="24"/>
          <w:szCs w:val="24"/>
        </w:rPr>
      </w:pPr>
      <w:r w:rsidRPr="009B40EA">
        <w:rPr>
          <w:rFonts w:ascii="Arial" w:hAnsi="Arial" w:cs="Arial"/>
          <w:sz w:val="24"/>
          <w:szCs w:val="24"/>
        </w:rPr>
        <w:t>The aim of the Department</w:t>
      </w:r>
      <w:r w:rsidRPr="009B40EA">
        <w:rPr>
          <w:rFonts w:ascii="Arial" w:eastAsia="Arial" w:hAnsi="Arial" w:cs="Arial"/>
          <w:color w:val="000000"/>
          <w:spacing w:val="1"/>
          <w:sz w:val="24"/>
          <w:szCs w:val="24"/>
        </w:rPr>
        <w:t xml:space="preserve"> at a strategic level is to protect services delivered directly to citizens and maintain service provision as much as possible, and, through this minimise the impact </w:t>
      </w:r>
      <w:r w:rsidRPr="00505E71">
        <w:rPr>
          <w:rFonts w:ascii="Arial" w:eastAsia="Arial" w:hAnsi="Arial" w:cs="Arial"/>
          <w:color w:val="000000"/>
          <w:spacing w:val="1"/>
          <w:sz w:val="24"/>
          <w:szCs w:val="24"/>
        </w:rPr>
        <w:t xml:space="preserve">on service delivery, patients and clients. </w:t>
      </w:r>
      <w:r w:rsidRPr="00505E71">
        <w:rPr>
          <w:rFonts w:ascii="Arial" w:hAnsi="Arial" w:cs="Arial"/>
          <w:sz w:val="24"/>
          <w:szCs w:val="24"/>
        </w:rPr>
        <w:t xml:space="preserve">The </w:t>
      </w:r>
      <w:r w:rsidRPr="00505E71">
        <w:rPr>
          <w:rFonts w:ascii="Arial" w:hAnsi="Arial" w:cs="Arial"/>
          <w:b/>
          <w:bCs/>
          <w:sz w:val="24"/>
          <w:szCs w:val="24"/>
        </w:rPr>
        <w:t>£7.8 billion</w:t>
      </w:r>
      <w:r w:rsidRPr="00505E71">
        <w:rPr>
          <w:rFonts w:ascii="Arial" w:hAnsi="Arial" w:cs="Arial"/>
          <w:sz w:val="24"/>
          <w:szCs w:val="24"/>
        </w:rPr>
        <w:t xml:space="preserve"> budget announced by the </w:t>
      </w:r>
      <w:r>
        <w:rPr>
          <w:rFonts w:ascii="Arial" w:hAnsi="Arial" w:cs="Arial"/>
          <w:sz w:val="24"/>
          <w:szCs w:val="24"/>
        </w:rPr>
        <w:t xml:space="preserve">Finance Minister </w:t>
      </w:r>
      <w:r w:rsidRPr="00505E71">
        <w:rPr>
          <w:rFonts w:ascii="Arial" w:hAnsi="Arial" w:cs="Arial"/>
          <w:sz w:val="24"/>
          <w:szCs w:val="24"/>
        </w:rPr>
        <w:t>on 25th April 2024</w:t>
      </w:r>
      <w:r w:rsidRPr="009B40EA">
        <w:rPr>
          <w:rFonts w:ascii="Arial" w:hAnsi="Arial" w:cs="Arial"/>
          <w:sz w:val="24"/>
          <w:szCs w:val="24"/>
        </w:rPr>
        <w:t xml:space="preserve"> </w:t>
      </w:r>
      <w:r>
        <w:rPr>
          <w:rFonts w:ascii="Arial" w:hAnsi="Arial" w:cs="Arial"/>
          <w:sz w:val="24"/>
          <w:szCs w:val="24"/>
        </w:rPr>
        <w:t>made</w:t>
      </w:r>
      <w:r w:rsidRPr="009B40EA">
        <w:rPr>
          <w:rFonts w:ascii="Arial" w:hAnsi="Arial" w:cs="Arial"/>
          <w:sz w:val="24"/>
          <w:szCs w:val="24"/>
        </w:rPr>
        <w:t xml:space="preserve"> no allowance for </w:t>
      </w:r>
      <w:r>
        <w:rPr>
          <w:rFonts w:ascii="Arial" w:hAnsi="Arial" w:cs="Arial"/>
          <w:sz w:val="24"/>
          <w:szCs w:val="24"/>
        </w:rPr>
        <w:t xml:space="preserve">the </w:t>
      </w:r>
      <w:r w:rsidRPr="009B40EA">
        <w:rPr>
          <w:rFonts w:ascii="Arial" w:hAnsi="Arial" w:cs="Arial"/>
          <w:sz w:val="24"/>
          <w:szCs w:val="24"/>
        </w:rPr>
        <w:t>significant increases in cost we will face as a result of pay and price inflation and rising demand.</w:t>
      </w:r>
    </w:p>
    <w:p w14:paraId="2331C6E7" w14:textId="77777777" w:rsidR="00FB4D10" w:rsidRPr="009B40EA" w:rsidRDefault="00FB4D10" w:rsidP="00FB4D10">
      <w:pPr>
        <w:pStyle w:val="ListParagraph"/>
        <w:spacing w:after="120" w:line="360" w:lineRule="auto"/>
        <w:ind w:left="360" w:right="709"/>
        <w:jc w:val="both"/>
        <w:rPr>
          <w:rFonts w:ascii="Arial" w:hAnsi="Arial" w:cs="Arial"/>
          <w:sz w:val="24"/>
          <w:szCs w:val="24"/>
        </w:rPr>
      </w:pPr>
      <w:r w:rsidRPr="009B40EA">
        <w:rPr>
          <w:rFonts w:ascii="Arial" w:eastAsia="Arial" w:hAnsi="Arial" w:cs="Arial"/>
          <w:color w:val="000000"/>
          <w:spacing w:val="1"/>
          <w:sz w:val="24"/>
          <w:szCs w:val="24"/>
        </w:rPr>
        <w:t xml:space="preserve"> </w:t>
      </w:r>
    </w:p>
    <w:p w14:paraId="47A8458A" w14:textId="77777777" w:rsidR="00FB4D10" w:rsidRDefault="00FB4D10" w:rsidP="00FB4D10">
      <w:pPr>
        <w:pStyle w:val="ListParagraph"/>
        <w:numPr>
          <w:ilvl w:val="0"/>
          <w:numId w:val="10"/>
        </w:numPr>
        <w:spacing w:line="360" w:lineRule="auto"/>
        <w:ind w:right="709"/>
        <w:jc w:val="both"/>
        <w:rPr>
          <w:rFonts w:ascii="Arial" w:hAnsi="Arial" w:cs="Arial"/>
          <w:sz w:val="24"/>
          <w:szCs w:val="24"/>
        </w:rPr>
      </w:pPr>
      <w:bookmarkStart w:id="19" w:name="_Hlk146793133"/>
      <w:r w:rsidRPr="00100C5A">
        <w:rPr>
          <w:rFonts w:ascii="Arial" w:hAnsi="Arial" w:cs="Arial"/>
          <w:sz w:val="24"/>
          <w:szCs w:val="24"/>
        </w:rPr>
        <w:t>In Health our primary goal is to direct available funding to the areas of greatest need</w:t>
      </w:r>
      <w:r w:rsidRPr="00100C5A">
        <w:t xml:space="preserve"> </w:t>
      </w:r>
      <w:r w:rsidRPr="00100C5A">
        <w:rPr>
          <w:rFonts w:ascii="Arial" w:hAnsi="Arial" w:cs="Arial"/>
          <w:sz w:val="24"/>
          <w:szCs w:val="24"/>
        </w:rPr>
        <w:t>and our priority has been to minimise the impact on front line services.</w:t>
      </w:r>
      <w:bookmarkEnd w:id="19"/>
      <w:r w:rsidRPr="00100C5A">
        <w:rPr>
          <w:rFonts w:ascii="Arial" w:hAnsi="Arial" w:cs="Arial"/>
          <w:sz w:val="24"/>
          <w:szCs w:val="24"/>
        </w:rPr>
        <w:t xml:space="preserve"> Through our initial screening we have recognised that </w:t>
      </w:r>
      <w:r>
        <w:rPr>
          <w:rFonts w:ascii="Arial" w:hAnsi="Arial" w:cs="Arial"/>
          <w:sz w:val="24"/>
          <w:szCs w:val="24"/>
        </w:rPr>
        <w:t xml:space="preserve">the budget allocation </w:t>
      </w:r>
      <w:r w:rsidRPr="00100C5A">
        <w:rPr>
          <w:rFonts w:ascii="Arial" w:hAnsi="Arial" w:cs="Arial"/>
          <w:sz w:val="24"/>
          <w:szCs w:val="24"/>
        </w:rPr>
        <w:t xml:space="preserve">may have a differential impact on a number of Section 75 categories. However, it is extremely difficult to fully mitigate the potential adverse impacts on Section 75 groups or provide alternatives given the scale of the funding gap and the fact that these groups are generally disproportionately high users of health services compared to other groups. </w:t>
      </w:r>
    </w:p>
    <w:p w14:paraId="1D808CC3" w14:textId="77777777" w:rsidR="00FB4D10" w:rsidRDefault="00FB4D10" w:rsidP="00FB4D10">
      <w:pPr>
        <w:spacing w:line="360" w:lineRule="auto"/>
        <w:ind w:right="709"/>
        <w:jc w:val="both"/>
        <w:rPr>
          <w:rFonts w:ascii="Arial" w:hAnsi="Arial" w:cs="Arial"/>
          <w:sz w:val="24"/>
          <w:szCs w:val="24"/>
        </w:rPr>
      </w:pPr>
    </w:p>
    <w:p w14:paraId="67A4CF35" w14:textId="77777777" w:rsidR="00FB4D10" w:rsidRDefault="00FB4D10" w:rsidP="00FB4D10">
      <w:pPr>
        <w:spacing w:line="360" w:lineRule="auto"/>
        <w:ind w:right="709" w:firstLine="360"/>
        <w:jc w:val="both"/>
        <w:rPr>
          <w:rFonts w:ascii="Arial" w:hAnsi="Arial" w:cs="Arial"/>
          <w:b/>
          <w:bCs/>
          <w:sz w:val="24"/>
          <w:szCs w:val="24"/>
        </w:rPr>
      </w:pPr>
      <w:r w:rsidRPr="00EE78F3">
        <w:rPr>
          <w:rFonts w:ascii="Arial" w:hAnsi="Arial" w:cs="Arial"/>
          <w:b/>
          <w:bCs/>
          <w:sz w:val="24"/>
          <w:szCs w:val="24"/>
        </w:rPr>
        <w:t>Delivery of Savings</w:t>
      </w:r>
      <w:r>
        <w:rPr>
          <w:rFonts w:ascii="Arial" w:hAnsi="Arial" w:cs="Arial"/>
          <w:b/>
          <w:bCs/>
          <w:sz w:val="24"/>
          <w:szCs w:val="24"/>
        </w:rPr>
        <w:t xml:space="preserve">, Productivity and Efficiency </w:t>
      </w:r>
    </w:p>
    <w:p w14:paraId="38AE1133" w14:textId="77777777" w:rsidR="00FB4D10" w:rsidRDefault="00FB4D10" w:rsidP="00FB4D10">
      <w:pPr>
        <w:pStyle w:val="ListParagraph"/>
        <w:numPr>
          <w:ilvl w:val="0"/>
          <w:numId w:val="10"/>
        </w:numPr>
        <w:spacing w:line="360" w:lineRule="auto"/>
        <w:ind w:right="709"/>
        <w:jc w:val="both"/>
        <w:rPr>
          <w:rFonts w:ascii="Arial" w:hAnsi="Arial" w:cs="Arial"/>
          <w:sz w:val="24"/>
          <w:szCs w:val="24"/>
        </w:rPr>
      </w:pPr>
      <w:r w:rsidRPr="0005324F">
        <w:rPr>
          <w:rFonts w:ascii="Arial" w:hAnsi="Arial" w:cs="Arial"/>
          <w:sz w:val="24"/>
          <w:szCs w:val="24"/>
        </w:rPr>
        <w:t xml:space="preserve">The Department </w:t>
      </w:r>
      <w:r>
        <w:rPr>
          <w:rFonts w:ascii="Arial" w:hAnsi="Arial" w:cs="Arial"/>
          <w:sz w:val="24"/>
          <w:szCs w:val="24"/>
        </w:rPr>
        <w:t xml:space="preserve">has taken forward a number of measures in relation to savings, productivity and efficiency </w:t>
      </w:r>
      <w:r w:rsidRPr="0005324F">
        <w:rPr>
          <w:rFonts w:ascii="Arial" w:hAnsi="Arial" w:cs="Arial"/>
          <w:sz w:val="24"/>
          <w:szCs w:val="24"/>
        </w:rPr>
        <w:t xml:space="preserve">to </w:t>
      </w:r>
      <w:r w:rsidRPr="00083FFB">
        <w:rPr>
          <w:rFonts w:ascii="Arial" w:hAnsi="Arial" w:cs="Arial"/>
          <w:sz w:val="24"/>
          <w:szCs w:val="24"/>
        </w:rPr>
        <w:t xml:space="preserve">reduce the need for further impact on frontline services, thereby safeguarding patients and protecting </w:t>
      </w:r>
      <w:r>
        <w:rPr>
          <w:rFonts w:ascii="Arial" w:hAnsi="Arial" w:cs="Arial"/>
          <w:sz w:val="24"/>
          <w:szCs w:val="24"/>
        </w:rPr>
        <w:t xml:space="preserve">the population including </w:t>
      </w:r>
      <w:r w:rsidRPr="00083FFB">
        <w:rPr>
          <w:rFonts w:ascii="Arial" w:hAnsi="Arial" w:cs="Arial"/>
          <w:sz w:val="24"/>
          <w:szCs w:val="24"/>
        </w:rPr>
        <w:t xml:space="preserve">Section 75 </w:t>
      </w:r>
      <w:r>
        <w:rPr>
          <w:rFonts w:ascii="Arial" w:hAnsi="Arial" w:cs="Arial"/>
          <w:sz w:val="24"/>
          <w:szCs w:val="24"/>
        </w:rPr>
        <w:t>groups</w:t>
      </w:r>
      <w:r w:rsidRPr="00083FFB">
        <w:rPr>
          <w:rFonts w:ascii="Arial" w:hAnsi="Arial" w:cs="Arial"/>
          <w:sz w:val="24"/>
          <w:szCs w:val="24"/>
        </w:rPr>
        <w:t>.</w:t>
      </w:r>
      <w:r>
        <w:rPr>
          <w:rFonts w:ascii="Arial" w:hAnsi="Arial" w:cs="Arial"/>
          <w:sz w:val="24"/>
          <w:szCs w:val="24"/>
        </w:rPr>
        <w:t xml:space="preserve"> Examples are described in the following paragraphs.</w:t>
      </w:r>
    </w:p>
    <w:p w14:paraId="08D6AF6B" w14:textId="77777777" w:rsidR="00FB4D10" w:rsidRPr="0005324F" w:rsidRDefault="00FB4D10" w:rsidP="00FB4D10">
      <w:pPr>
        <w:pStyle w:val="ListParagraph"/>
        <w:spacing w:line="360" w:lineRule="auto"/>
        <w:ind w:left="360" w:right="709"/>
        <w:jc w:val="both"/>
        <w:rPr>
          <w:rFonts w:ascii="Arial" w:hAnsi="Arial" w:cs="Arial"/>
          <w:sz w:val="24"/>
          <w:szCs w:val="24"/>
        </w:rPr>
      </w:pPr>
    </w:p>
    <w:p w14:paraId="2F143FD7" w14:textId="77777777" w:rsidR="00FB4D10" w:rsidRDefault="00FB4D10" w:rsidP="00FB4D10">
      <w:pPr>
        <w:pStyle w:val="ListParagraph"/>
        <w:numPr>
          <w:ilvl w:val="0"/>
          <w:numId w:val="10"/>
        </w:numPr>
        <w:spacing w:line="360" w:lineRule="auto"/>
        <w:ind w:right="709"/>
        <w:jc w:val="both"/>
        <w:rPr>
          <w:rFonts w:ascii="Arial" w:hAnsi="Arial" w:cs="Arial"/>
          <w:spacing w:val="1"/>
          <w:sz w:val="24"/>
          <w:szCs w:val="24"/>
        </w:rPr>
      </w:pPr>
      <w:r w:rsidRPr="00083FFB">
        <w:rPr>
          <w:rFonts w:ascii="Arial" w:hAnsi="Arial" w:cs="Arial"/>
          <w:sz w:val="24"/>
          <w:szCs w:val="24"/>
        </w:rPr>
        <w:t>The Department has fully implemented measures to reduce administrative staffing requirements through re-designing the Department</w:t>
      </w:r>
      <w:r>
        <w:rPr>
          <w:rFonts w:ascii="Arial" w:hAnsi="Arial" w:cs="Arial"/>
          <w:sz w:val="24"/>
          <w:szCs w:val="24"/>
        </w:rPr>
        <w:t>.</w:t>
      </w:r>
      <w:r>
        <w:rPr>
          <w:rFonts w:ascii="Arial" w:eastAsia="Calibri" w:hAnsi="Arial" w:cs="Arial"/>
          <w:sz w:val="24"/>
          <w:szCs w:val="24"/>
          <w:lang w:val="en-US"/>
        </w:rPr>
        <w:t xml:space="preserve"> A </w:t>
      </w:r>
      <w:r w:rsidRPr="00EE78F3">
        <w:rPr>
          <w:rFonts w:ascii="Arial" w:eastAsia="Calibri" w:hAnsi="Arial" w:cs="Arial"/>
          <w:sz w:val="24"/>
          <w:szCs w:val="24"/>
          <w:lang w:val="en-US"/>
        </w:rPr>
        <w:t>Delivering Value Programme</w:t>
      </w:r>
      <w:r>
        <w:rPr>
          <w:rFonts w:ascii="Arial" w:eastAsia="Calibri" w:hAnsi="Arial" w:cs="Arial"/>
          <w:sz w:val="24"/>
          <w:szCs w:val="24"/>
          <w:lang w:val="en-US"/>
        </w:rPr>
        <w:t xml:space="preserve"> has also been implemented, which is</w:t>
      </w:r>
      <w:r w:rsidRPr="00EE78F3">
        <w:rPr>
          <w:rFonts w:ascii="Arial" w:eastAsia="Calibri" w:hAnsi="Arial" w:cs="Arial"/>
          <w:sz w:val="24"/>
          <w:szCs w:val="24"/>
          <w:lang w:val="en-US"/>
        </w:rPr>
        <w:t xml:space="preserve"> designed to primarily to drive more medium-term savings</w:t>
      </w:r>
      <w:r>
        <w:rPr>
          <w:rFonts w:ascii="Arial" w:eastAsia="Calibri" w:hAnsi="Arial" w:cs="Arial"/>
          <w:sz w:val="24"/>
          <w:szCs w:val="24"/>
          <w:lang w:val="en-US"/>
        </w:rPr>
        <w:t xml:space="preserve"> and has c</w:t>
      </w:r>
      <w:r w:rsidRPr="00EE78F3">
        <w:rPr>
          <w:rFonts w:ascii="Arial" w:eastAsia="Calibri" w:hAnsi="Arial" w:cs="Arial"/>
          <w:sz w:val="24"/>
          <w:szCs w:val="24"/>
          <w:lang w:val="en-US"/>
        </w:rPr>
        <w:t>ommissioned GIRFT to come and provide advice on where biggest gains might be outside of areas of current focus</w:t>
      </w:r>
      <w:r>
        <w:rPr>
          <w:rFonts w:ascii="Arial" w:eastAsia="Calibri" w:hAnsi="Arial" w:cs="Arial"/>
          <w:sz w:val="24"/>
          <w:szCs w:val="24"/>
          <w:lang w:val="en-US"/>
        </w:rPr>
        <w:t>. A report is due to be received in June, however it is likely that most of the actions required to drive efficiency coming from this review will take time to implement and may not therefore have a significant impact on the 2024-25 financial year.</w:t>
      </w:r>
    </w:p>
    <w:p w14:paraId="36E1D5C6" w14:textId="77777777" w:rsidR="00FB4D10" w:rsidRDefault="00FB4D10" w:rsidP="00FB4D10">
      <w:pPr>
        <w:pStyle w:val="ListParagraph"/>
        <w:rPr>
          <w:rFonts w:ascii="Arial" w:eastAsia="Calibri" w:hAnsi="Arial" w:cs="Arial"/>
          <w:sz w:val="24"/>
          <w:szCs w:val="24"/>
          <w:lang w:val="en-US"/>
        </w:rPr>
      </w:pPr>
    </w:p>
    <w:p w14:paraId="10D2EF63" w14:textId="77777777" w:rsidR="00FB4D10" w:rsidRPr="003B119C" w:rsidRDefault="00FB4D10" w:rsidP="00FB4D10">
      <w:pPr>
        <w:numPr>
          <w:ilvl w:val="0"/>
          <w:numId w:val="10"/>
        </w:numPr>
        <w:spacing w:after="120" w:line="360" w:lineRule="auto"/>
        <w:ind w:right="709"/>
        <w:contextualSpacing/>
        <w:jc w:val="both"/>
        <w:rPr>
          <w:rFonts w:ascii="Arial" w:hAnsi="Arial" w:cs="Arial"/>
          <w:spacing w:val="1"/>
          <w:sz w:val="24"/>
          <w:szCs w:val="24"/>
        </w:rPr>
      </w:pPr>
      <w:r>
        <w:rPr>
          <w:rFonts w:ascii="Arial" w:eastAsia="Calibri" w:hAnsi="Arial" w:cs="Arial"/>
          <w:sz w:val="24"/>
          <w:szCs w:val="24"/>
          <w:lang w:val="en-US"/>
        </w:rPr>
        <w:lastRenderedPageBreak/>
        <w:t xml:space="preserve">There is a </w:t>
      </w:r>
      <w:r w:rsidRPr="00EE78F3">
        <w:rPr>
          <w:rFonts w:ascii="Arial" w:eastAsia="Calibri" w:hAnsi="Arial" w:cs="Arial"/>
          <w:sz w:val="24"/>
          <w:szCs w:val="24"/>
          <w:lang w:val="en-US"/>
        </w:rPr>
        <w:t xml:space="preserve">well-established ongoing pharmacy savings programme </w:t>
      </w:r>
      <w:r>
        <w:rPr>
          <w:rFonts w:ascii="Arial" w:eastAsia="Calibri" w:hAnsi="Arial" w:cs="Arial"/>
          <w:sz w:val="24"/>
          <w:szCs w:val="24"/>
          <w:lang w:val="en-US"/>
        </w:rPr>
        <w:t xml:space="preserve">which </w:t>
      </w:r>
      <w:r w:rsidRPr="00EE78F3">
        <w:rPr>
          <w:rFonts w:ascii="Arial" w:eastAsia="Calibri" w:hAnsi="Arial" w:cs="Arial"/>
          <w:sz w:val="24"/>
          <w:szCs w:val="24"/>
          <w:lang w:val="en-US"/>
        </w:rPr>
        <w:t xml:space="preserve">continues to deliver </w:t>
      </w:r>
      <w:r>
        <w:rPr>
          <w:rFonts w:ascii="Arial" w:eastAsia="Calibri" w:hAnsi="Arial" w:cs="Arial"/>
          <w:sz w:val="24"/>
          <w:szCs w:val="24"/>
          <w:lang w:val="en-US"/>
        </w:rPr>
        <w:t xml:space="preserve">savings – with a further </w:t>
      </w:r>
      <w:r w:rsidRPr="003B119C">
        <w:rPr>
          <w:rFonts w:ascii="Arial" w:eastAsia="Calibri" w:hAnsi="Arial" w:cs="Arial"/>
          <w:b/>
          <w:bCs/>
          <w:sz w:val="24"/>
          <w:szCs w:val="24"/>
          <w:lang w:val="en-US"/>
        </w:rPr>
        <w:t>£25m</w:t>
      </w:r>
      <w:r>
        <w:rPr>
          <w:rFonts w:ascii="Arial" w:eastAsia="Calibri" w:hAnsi="Arial" w:cs="Arial"/>
          <w:sz w:val="24"/>
          <w:szCs w:val="24"/>
          <w:lang w:val="en-US"/>
        </w:rPr>
        <w:t xml:space="preserve"> target set for 2024-25. </w:t>
      </w:r>
    </w:p>
    <w:p w14:paraId="0736765F" w14:textId="77777777" w:rsidR="00FB4D10" w:rsidRDefault="00FB4D10" w:rsidP="00FB4D10">
      <w:pPr>
        <w:pStyle w:val="ListParagraph"/>
        <w:rPr>
          <w:rFonts w:ascii="Arial" w:eastAsia="Times New Roman" w:hAnsi="Arial" w:cs="Arial"/>
          <w:sz w:val="24"/>
          <w:szCs w:val="24"/>
        </w:rPr>
      </w:pPr>
    </w:p>
    <w:p w14:paraId="4F67BFFA" w14:textId="77777777" w:rsidR="00FB4D10" w:rsidRPr="003B119C" w:rsidRDefault="00FB4D10" w:rsidP="00FB4D10">
      <w:pPr>
        <w:numPr>
          <w:ilvl w:val="0"/>
          <w:numId w:val="10"/>
        </w:numPr>
        <w:spacing w:after="120" w:line="360" w:lineRule="auto"/>
        <w:ind w:right="709"/>
        <w:contextualSpacing/>
        <w:jc w:val="both"/>
        <w:rPr>
          <w:rFonts w:ascii="Arial" w:hAnsi="Arial" w:cs="Arial"/>
          <w:spacing w:val="1"/>
          <w:sz w:val="24"/>
          <w:szCs w:val="24"/>
        </w:rPr>
      </w:pPr>
      <w:r>
        <w:rPr>
          <w:rFonts w:ascii="Arial" w:eastAsia="Times New Roman" w:hAnsi="Arial" w:cs="Arial"/>
          <w:sz w:val="24"/>
          <w:szCs w:val="24"/>
        </w:rPr>
        <w:t>There has been some considerable success with the agency cost reduction programme and i</w:t>
      </w:r>
      <w:r w:rsidRPr="00A93605">
        <w:rPr>
          <w:rFonts w:ascii="Arial" w:eastAsia="Times New Roman" w:hAnsi="Arial" w:cs="Arial"/>
          <w:sz w:val="24"/>
          <w:szCs w:val="24"/>
        </w:rPr>
        <w:t>n August 2023, a new Framework for the supply of agency nurses, and midwives meant that HSC Trusts were no longer able to use any ‘off’ contract agencies, where no contracted terms are in place.</w:t>
      </w:r>
      <w:r>
        <w:rPr>
          <w:rFonts w:ascii="Arial" w:eastAsia="Times New Roman" w:hAnsi="Arial" w:cs="Arial"/>
          <w:sz w:val="24"/>
          <w:szCs w:val="24"/>
        </w:rPr>
        <w:t xml:space="preserve"> Based on current estimates the Department is expecting a reduction in agency spend of up to </w:t>
      </w:r>
      <w:r w:rsidRPr="00A93605">
        <w:rPr>
          <w:rFonts w:ascii="Arial" w:eastAsia="Times New Roman" w:hAnsi="Arial" w:cs="Arial"/>
          <w:b/>
          <w:bCs/>
          <w:sz w:val="24"/>
          <w:szCs w:val="24"/>
        </w:rPr>
        <w:t>£20 million</w:t>
      </w:r>
      <w:r>
        <w:rPr>
          <w:rFonts w:ascii="Arial" w:eastAsia="Times New Roman" w:hAnsi="Arial" w:cs="Arial"/>
          <w:b/>
          <w:bCs/>
          <w:sz w:val="24"/>
          <w:szCs w:val="24"/>
        </w:rPr>
        <w:t xml:space="preserve"> </w:t>
      </w:r>
      <w:r w:rsidRPr="00A93605">
        <w:rPr>
          <w:rFonts w:ascii="Arial" w:eastAsia="Times New Roman" w:hAnsi="Arial" w:cs="Arial"/>
          <w:sz w:val="24"/>
          <w:szCs w:val="24"/>
        </w:rPr>
        <w:t>in 2023-24</w:t>
      </w:r>
      <w:r>
        <w:rPr>
          <w:rFonts w:ascii="Arial" w:eastAsia="Times New Roman" w:hAnsi="Arial" w:cs="Arial"/>
          <w:sz w:val="24"/>
          <w:szCs w:val="24"/>
        </w:rPr>
        <w:t xml:space="preserve">, with a reduction in off framework spend expected to be in excess of </w:t>
      </w:r>
      <w:r w:rsidRPr="00A93605">
        <w:rPr>
          <w:rFonts w:ascii="Arial" w:eastAsia="Times New Roman" w:hAnsi="Arial" w:cs="Arial"/>
          <w:b/>
          <w:bCs/>
          <w:sz w:val="24"/>
          <w:szCs w:val="24"/>
        </w:rPr>
        <w:t>£80 million</w:t>
      </w:r>
      <w:r>
        <w:rPr>
          <w:rFonts w:ascii="Arial" w:eastAsia="Times New Roman" w:hAnsi="Arial" w:cs="Arial"/>
          <w:sz w:val="24"/>
          <w:szCs w:val="24"/>
        </w:rPr>
        <w:t xml:space="preserve">. We are continuing to </w:t>
      </w:r>
      <w:r w:rsidRPr="00C62B2B">
        <w:rPr>
          <w:rFonts w:ascii="Arial" w:eastAsia="Times New Roman" w:hAnsi="Arial" w:cs="Arial"/>
          <w:sz w:val="24"/>
          <w:szCs w:val="24"/>
        </w:rPr>
        <w:t>work with Trusts to</w:t>
      </w:r>
      <w:r>
        <w:rPr>
          <w:rFonts w:ascii="Arial" w:eastAsia="Times New Roman" w:hAnsi="Arial" w:cs="Arial"/>
          <w:sz w:val="24"/>
          <w:szCs w:val="24"/>
        </w:rPr>
        <w:t xml:space="preserve"> further</w:t>
      </w:r>
      <w:r w:rsidRPr="00C62B2B">
        <w:rPr>
          <w:rFonts w:ascii="Arial" w:eastAsia="Times New Roman" w:hAnsi="Arial" w:cs="Arial"/>
          <w:sz w:val="24"/>
          <w:szCs w:val="24"/>
        </w:rPr>
        <w:t xml:space="preserve"> reduce agency </w:t>
      </w:r>
      <w:r>
        <w:rPr>
          <w:rFonts w:ascii="Arial" w:eastAsia="Times New Roman" w:hAnsi="Arial" w:cs="Arial"/>
          <w:sz w:val="24"/>
          <w:szCs w:val="24"/>
        </w:rPr>
        <w:t xml:space="preserve">and locum </w:t>
      </w:r>
      <w:r w:rsidRPr="00C62B2B">
        <w:rPr>
          <w:rFonts w:ascii="Arial" w:eastAsia="Times New Roman" w:hAnsi="Arial" w:cs="Arial"/>
          <w:sz w:val="24"/>
          <w:szCs w:val="24"/>
        </w:rPr>
        <w:t>spend</w:t>
      </w:r>
      <w:r>
        <w:rPr>
          <w:rFonts w:ascii="Arial" w:eastAsia="Times New Roman" w:hAnsi="Arial" w:cs="Arial"/>
          <w:sz w:val="24"/>
          <w:szCs w:val="24"/>
        </w:rPr>
        <w:t xml:space="preserve"> and this is expected to form a significant part of the savings already included in our plans.</w:t>
      </w:r>
      <w:r w:rsidRPr="00C62B2B">
        <w:rPr>
          <w:rFonts w:ascii="Arial" w:eastAsia="Times New Roman" w:hAnsi="Arial" w:cs="Arial"/>
          <w:sz w:val="24"/>
          <w:szCs w:val="24"/>
        </w:rPr>
        <w:t xml:space="preserve"> </w:t>
      </w:r>
    </w:p>
    <w:p w14:paraId="5A3CACC4" w14:textId="77777777" w:rsidR="00FB4D10" w:rsidRPr="000027FB" w:rsidRDefault="00FB4D10" w:rsidP="00FB4D10">
      <w:pPr>
        <w:spacing w:after="120" w:line="360" w:lineRule="auto"/>
        <w:ind w:right="709"/>
        <w:contextualSpacing/>
        <w:jc w:val="both"/>
        <w:rPr>
          <w:rFonts w:ascii="Arial" w:hAnsi="Arial" w:cs="Arial"/>
          <w:spacing w:val="1"/>
          <w:sz w:val="24"/>
          <w:szCs w:val="24"/>
        </w:rPr>
      </w:pPr>
    </w:p>
    <w:p w14:paraId="64BCB7F6" w14:textId="77777777" w:rsidR="00FB4D10" w:rsidRPr="000027FB" w:rsidRDefault="00FB4D10" w:rsidP="00FB4D10">
      <w:pPr>
        <w:numPr>
          <w:ilvl w:val="0"/>
          <w:numId w:val="10"/>
        </w:numPr>
        <w:spacing w:after="120" w:line="360" w:lineRule="auto"/>
        <w:ind w:right="709"/>
        <w:contextualSpacing/>
        <w:jc w:val="both"/>
        <w:rPr>
          <w:rFonts w:ascii="Arial" w:hAnsi="Arial" w:cs="Arial"/>
          <w:spacing w:val="1"/>
          <w:sz w:val="24"/>
          <w:szCs w:val="24"/>
        </w:rPr>
      </w:pPr>
      <w:r>
        <w:rPr>
          <w:rFonts w:ascii="Arial" w:eastAsia="Calibri" w:hAnsi="Arial" w:cs="Arial"/>
          <w:sz w:val="24"/>
          <w:szCs w:val="24"/>
        </w:rPr>
        <w:t xml:space="preserve">Across the Department and its ALBs all </w:t>
      </w:r>
      <w:r w:rsidRPr="009153B1">
        <w:rPr>
          <w:rFonts w:ascii="Arial" w:eastAsia="Calibri" w:hAnsi="Arial" w:cs="Arial"/>
          <w:sz w:val="24"/>
          <w:szCs w:val="24"/>
        </w:rPr>
        <w:t xml:space="preserve">options to cease or reduce existing </w:t>
      </w:r>
      <w:r>
        <w:rPr>
          <w:rFonts w:ascii="Arial" w:eastAsia="Calibri" w:hAnsi="Arial" w:cs="Arial"/>
          <w:sz w:val="24"/>
          <w:szCs w:val="24"/>
        </w:rPr>
        <w:t xml:space="preserve">discretionary </w:t>
      </w:r>
      <w:r w:rsidRPr="009153B1">
        <w:rPr>
          <w:rFonts w:ascii="Arial" w:eastAsia="Calibri" w:hAnsi="Arial" w:cs="Arial"/>
          <w:sz w:val="24"/>
          <w:szCs w:val="24"/>
        </w:rPr>
        <w:t>progr</w:t>
      </w:r>
      <w:r>
        <w:rPr>
          <w:rFonts w:ascii="Arial" w:eastAsia="Calibri" w:hAnsi="Arial" w:cs="Arial"/>
          <w:sz w:val="24"/>
          <w:szCs w:val="24"/>
        </w:rPr>
        <w:t>a</w:t>
      </w:r>
      <w:r w:rsidRPr="009153B1">
        <w:rPr>
          <w:rFonts w:ascii="Arial" w:eastAsia="Calibri" w:hAnsi="Arial" w:cs="Arial"/>
          <w:sz w:val="24"/>
          <w:szCs w:val="24"/>
        </w:rPr>
        <w:t>mme budget baselines</w:t>
      </w:r>
      <w:r>
        <w:rPr>
          <w:rFonts w:ascii="Arial" w:eastAsia="Calibri" w:hAnsi="Arial" w:cs="Arial"/>
          <w:sz w:val="24"/>
          <w:szCs w:val="24"/>
        </w:rPr>
        <w:t xml:space="preserve"> within strategy / policy </w:t>
      </w:r>
      <w:r w:rsidRPr="000027FB">
        <w:rPr>
          <w:rFonts w:ascii="Arial" w:eastAsia="Calibri" w:hAnsi="Arial" w:cs="Arial"/>
          <w:sz w:val="24"/>
          <w:szCs w:val="24"/>
        </w:rPr>
        <w:t>areas has been</w:t>
      </w:r>
      <w:r>
        <w:rPr>
          <w:rFonts w:ascii="Arial" w:eastAsia="Calibri" w:hAnsi="Arial" w:cs="Arial"/>
          <w:sz w:val="24"/>
          <w:szCs w:val="24"/>
        </w:rPr>
        <w:t xml:space="preserve"> </w:t>
      </w:r>
      <w:r w:rsidRPr="009153B1">
        <w:rPr>
          <w:rFonts w:ascii="Arial" w:eastAsia="Calibri" w:hAnsi="Arial" w:cs="Arial"/>
          <w:sz w:val="24"/>
          <w:szCs w:val="24"/>
        </w:rPr>
        <w:t xml:space="preserve">considered in advance of making commitments for 2024/25 and </w:t>
      </w:r>
      <w:r>
        <w:rPr>
          <w:rFonts w:ascii="Arial" w:eastAsia="Calibri" w:hAnsi="Arial" w:cs="Arial"/>
          <w:sz w:val="24"/>
          <w:szCs w:val="24"/>
        </w:rPr>
        <w:t>departmental priorities have been considered as part of this process.</w:t>
      </w:r>
    </w:p>
    <w:p w14:paraId="36EA53A0" w14:textId="77777777" w:rsidR="00FB4D10" w:rsidRPr="006F4EB0" w:rsidRDefault="00FB4D10" w:rsidP="00FB4D10">
      <w:pPr>
        <w:spacing w:after="120" w:line="360" w:lineRule="auto"/>
        <w:ind w:right="709"/>
        <w:jc w:val="both"/>
        <w:rPr>
          <w:rFonts w:ascii="Arial" w:eastAsia="Arial" w:hAnsi="Arial" w:cs="Arial"/>
          <w:spacing w:val="1"/>
          <w:sz w:val="24"/>
          <w:szCs w:val="24"/>
        </w:rPr>
      </w:pPr>
    </w:p>
    <w:p w14:paraId="5696F33F" w14:textId="77777777" w:rsidR="00FB4D10" w:rsidRPr="0005324F" w:rsidRDefault="00FB4D10" w:rsidP="00FB4D10">
      <w:pPr>
        <w:spacing w:after="120" w:line="360" w:lineRule="auto"/>
        <w:ind w:right="709" w:firstLine="360"/>
        <w:contextualSpacing/>
        <w:jc w:val="both"/>
        <w:rPr>
          <w:rFonts w:ascii="Arial" w:eastAsia="Calibri" w:hAnsi="Arial" w:cs="Arial"/>
          <w:b/>
          <w:bCs/>
          <w:sz w:val="24"/>
          <w:szCs w:val="24"/>
        </w:rPr>
      </w:pPr>
      <w:r w:rsidRPr="0005324F">
        <w:rPr>
          <w:rFonts w:ascii="Arial" w:eastAsia="Calibri" w:hAnsi="Arial" w:cs="Arial"/>
          <w:b/>
          <w:bCs/>
          <w:sz w:val="24"/>
          <w:szCs w:val="24"/>
        </w:rPr>
        <w:t>Proposed allocations 2024-25</w:t>
      </w:r>
    </w:p>
    <w:p w14:paraId="77FE94B8" w14:textId="77777777" w:rsidR="00FB4D10" w:rsidRPr="006F4EB0" w:rsidRDefault="00FB4D10" w:rsidP="00FB4D10">
      <w:pPr>
        <w:spacing w:after="120" w:line="360" w:lineRule="auto"/>
        <w:ind w:left="360" w:right="709"/>
        <w:contextualSpacing/>
        <w:jc w:val="both"/>
        <w:rPr>
          <w:rFonts w:ascii="Arial" w:eastAsia="Arial" w:hAnsi="Arial" w:cs="Arial"/>
          <w:spacing w:val="1"/>
          <w:sz w:val="24"/>
          <w:szCs w:val="24"/>
        </w:rPr>
      </w:pPr>
    </w:p>
    <w:p w14:paraId="7C9C5911" w14:textId="77777777" w:rsidR="00FB4D10" w:rsidRDefault="00FB4D10" w:rsidP="00FB4D10">
      <w:pPr>
        <w:numPr>
          <w:ilvl w:val="0"/>
          <w:numId w:val="10"/>
        </w:numPr>
        <w:spacing w:after="120" w:line="360" w:lineRule="auto"/>
        <w:ind w:right="709"/>
        <w:contextualSpacing/>
        <w:jc w:val="both"/>
        <w:rPr>
          <w:rFonts w:ascii="Arial" w:hAnsi="Arial" w:cs="Arial"/>
          <w:spacing w:val="1"/>
          <w:sz w:val="24"/>
          <w:szCs w:val="20"/>
        </w:rPr>
      </w:pPr>
      <w:r>
        <w:rPr>
          <w:rFonts w:ascii="Arial" w:hAnsi="Arial" w:cs="Arial"/>
          <w:spacing w:val="1"/>
          <w:sz w:val="24"/>
          <w:szCs w:val="20"/>
        </w:rPr>
        <w:t>Our proposed f</w:t>
      </w:r>
      <w:r w:rsidRPr="00100C5A">
        <w:rPr>
          <w:rFonts w:ascii="Arial" w:hAnsi="Arial" w:cs="Arial"/>
          <w:spacing w:val="1"/>
          <w:sz w:val="24"/>
          <w:szCs w:val="20"/>
        </w:rPr>
        <w:t>unding allocations</w:t>
      </w:r>
      <w:r>
        <w:rPr>
          <w:rFonts w:ascii="Arial" w:hAnsi="Arial" w:cs="Arial"/>
          <w:spacing w:val="1"/>
          <w:sz w:val="24"/>
          <w:szCs w:val="20"/>
        </w:rPr>
        <w:t xml:space="preserve"> across existing service level baselines in 2024-25 are </w:t>
      </w:r>
      <w:r w:rsidRPr="00100C5A">
        <w:rPr>
          <w:rFonts w:ascii="Arial" w:hAnsi="Arial" w:cs="Arial"/>
          <w:spacing w:val="1"/>
          <w:sz w:val="24"/>
          <w:szCs w:val="20"/>
        </w:rPr>
        <w:t>directed towards those services</w:t>
      </w:r>
      <w:r>
        <w:rPr>
          <w:rFonts w:ascii="Arial" w:hAnsi="Arial" w:cs="Arial"/>
          <w:spacing w:val="1"/>
          <w:sz w:val="24"/>
          <w:szCs w:val="20"/>
        </w:rPr>
        <w:t xml:space="preserve"> where</w:t>
      </w:r>
      <w:r w:rsidRPr="00121C84">
        <w:rPr>
          <w:rFonts w:ascii="Arial" w:hAnsi="Arial" w:cs="Arial"/>
          <w:spacing w:val="1"/>
          <w:sz w:val="24"/>
          <w:szCs w:val="20"/>
        </w:rPr>
        <w:t xml:space="preserve"> </w:t>
      </w:r>
      <w:r>
        <w:rPr>
          <w:rFonts w:ascii="Arial" w:hAnsi="Arial" w:cs="Arial"/>
          <w:spacing w:val="1"/>
          <w:sz w:val="24"/>
          <w:szCs w:val="20"/>
        </w:rPr>
        <w:t>funding is required to meet inescapable commitments and those assess</w:t>
      </w:r>
      <w:r w:rsidRPr="00100C5A">
        <w:rPr>
          <w:rFonts w:ascii="Arial" w:hAnsi="Arial" w:cs="Arial"/>
          <w:spacing w:val="1"/>
          <w:sz w:val="24"/>
          <w:szCs w:val="20"/>
        </w:rPr>
        <w:t xml:space="preserve">ed to be under greatest pressure from unmet demand. </w:t>
      </w:r>
    </w:p>
    <w:p w14:paraId="1511D5B1" w14:textId="77777777" w:rsidR="00FB4D10" w:rsidRDefault="00FB4D10" w:rsidP="00FB4D10">
      <w:pPr>
        <w:pStyle w:val="ListParagraph"/>
        <w:rPr>
          <w:rFonts w:ascii="Arial" w:hAnsi="Arial" w:cs="Arial"/>
          <w:spacing w:val="1"/>
          <w:sz w:val="24"/>
          <w:szCs w:val="20"/>
        </w:rPr>
      </w:pPr>
    </w:p>
    <w:p w14:paraId="683FAC28" w14:textId="77777777" w:rsidR="00FB4D10" w:rsidRPr="001824C1" w:rsidRDefault="00FB4D10" w:rsidP="00FB4D10">
      <w:pPr>
        <w:numPr>
          <w:ilvl w:val="0"/>
          <w:numId w:val="10"/>
        </w:numPr>
        <w:spacing w:after="120" w:line="360" w:lineRule="auto"/>
        <w:ind w:right="709"/>
        <w:contextualSpacing/>
        <w:jc w:val="both"/>
        <w:rPr>
          <w:rFonts w:ascii="Arial" w:hAnsi="Arial" w:cs="Arial"/>
          <w:spacing w:val="1"/>
          <w:sz w:val="24"/>
          <w:szCs w:val="20"/>
        </w:rPr>
      </w:pPr>
      <w:r w:rsidRPr="00100C5A">
        <w:rPr>
          <w:rFonts w:ascii="Arial" w:hAnsi="Arial" w:cs="Arial"/>
          <w:spacing w:val="1"/>
          <w:sz w:val="24"/>
          <w:szCs w:val="20"/>
        </w:rPr>
        <w:t xml:space="preserve">The following paragraphs detail where the Department </w:t>
      </w:r>
      <w:r>
        <w:rPr>
          <w:rFonts w:ascii="Arial" w:hAnsi="Arial" w:cs="Arial"/>
          <w:spacing w:val="1"/>
          <w:sz w:val="24"/>
          <w:szCs w:val="20"/>
        </w:rPr>
        <w:t>is planning to</w:t>
      </w:r>
      <w:r w:rsidRPr="00100C5A">
        <w:rPr>
          <w:rFonts w:ascii="Arial" w:hAnsi="Arial" w:cs="Arial"/>
          <w:spacing w:val="1"/>
          <w:sz w:val="24"/>
          <w:szCs w:val="20"/>
        </w:rPr>
        <w:t xml:space="preserve"> dir</w:t>
      </w:r>
      <w:r>
        <w:rPr>
          <w:rFonts w:ascii="Arial" w:hAnsi="Arial" w:cs="Arial"/>
          <w:spacing w:val="1"/>
          <w:sz w:val="24"/>
          <w:szCs w:val="20"/>
        </w:rPr>
        <w:t>ect additional funding in 2024-25</w:t>
      </w:r>
      <w:r w:rsidRPr="00100C5A">
        <w:rPr>
          <w:rFonts w:ascii="Arial" w:hAnsi="Arial" w:cs="Arial"/>
          <w:spacing w:val="1"/>
          <w:sz w:val="24"/>
          <w:szCs w:val="20"/>
        </w:rPr>
        <w:t xml:space="preserve"> which should </w:t>
      </w:r>
      <w:r>
        <w:rPr>
          <w:rFonts w:ascii="Arial" w:hAnsi="Arial" w:cs="Arial"/>
          <w:spacing w:val="1"/>
          <w:sz w:val="24"/>
          <w:szCs w:val="20"/>
        </w:rPr>
        <w:t xml:space="preserve">help to </w:t>
      </w:r>
      <w:r w:rsidRPr="00100C5A">
        <w:rPr>
          <w:rFonts w:ascii="Arial" w:hAnsi="Arial" w:cs="Arial"/>
          <w:spacing w:val="1"/>
          <w:sz w:val="24"/>
          <w:szCs w:val="20"/>
        </w:rPr>
        <w:t>mitigate the impacts of the savings measures on Section 75 groups</w:t>
      </w:r>
      <w:r>
        <w:rPr>
          <w:rFonts w:ascii="Arial" w:hAnsi="Arial" w:cs="Arial"/>
          <w:spacing w:val="1"/>
          <w:sz w:val="24"/>
          <w:szCs w:val="20"/>
        </w:rPr>
        <w:t xml:space="preserve">. Generally, it is considered that additional funding allocations will benefit </w:t>
      </w:r>
      <w:r w:rsidRPr="006009BF">
        <w:rPr>
          <w:rFonts w:ascii="Arial" w:eastAsia="Arial" w:hAnsi="Arial" w:cs="Arial"/>
          <w:spacing w:val="1"/>
          <w:sz w:val="24"/>
          <w:szCs w:val="24"/>
        </w:rPr>
        <w:t>the whole population particularly those who are high service users such as older people, people with disabilities and people with dependants</w:t>
      </w:r>
      <w:r>
        <w:rPr>
          <w:rFonts w:ascii="Arial" w:eastAsia="Arial" w:hAnsi="Arial" w:cs="Arial"/>
          <w:spacing w:val="1"/>
          <w:sz w:val="24"/>
          <w:szCs w:val="24"/>
        </w:rPr>
        <w:t>. Where Section 75 Groups will benefit this is specifically mentioned.</w:t>
      </w:r>
    </w:p>
    <w:p w14:paraId="6DBC77F5" w14:textId="77777777" w:rsidR="00FB4D10" w:rsidRDefault="00FB4D10" w:rsidP="00FB4D10">
      <w:pPr>
        <w:pStyle w:val="ListParagraph"/>
        <w:rPr>
          <w:rFonts w:ascii="Arial" w:hAnsi="Arial" w:cs="Arial"/>
          <w:spacing w:val="1"/>
          <w:sz w:val="24"/>
          <w:szCs w:val="20"/>
        </w:rPr>
      </w:pPr>
    </w:p>
    <w:p w14:paraId="7252F4C0" w14:textId="77777777" w:rsidR="00FB4D10" w:rsidRPr="001824C1" w:rsidRDefault="00FB4D10" w:rsidP="00FB4D10">
      <w:pPr>
        <w:pStyle w:val="ListParagraph"/>
        <w:numPr>
          <w:ilvl w:val="0"/>
          <w:numId w:val="10"/>
        </w:numPr>
        <w:spacing w:after="120" w:line="360" w:lineRule="auto"/>
        <w:ind w:right="709"/>
        <w:jc w:val="both"/>
        <w:rPr>
          <w:rFonts w:ascii="Arial" w:eastAsia="Arial" w:hAnsi="Arial" w:cs="Arial"/>
          <w:spacing w:val="1"/>
          <w:sz w:val="24"/>
          <w:szCs w:val="24"/>
        </w:rPr>
      </w:pPr>
      <w:r w:rsidRPr="001824C1">
        <w:rPr>
          <w:rFonts w:ascii="Arial" w:eastAsia="Calibri" w:hAnsi="Arial" w:cs="Arial"/>
          <w:sz w:val="24"/>
          <w:szCs w:val="24"/>
        </w:rPr>
        <w:lastRenderedPageBreak/>
        <w:t xml:space="preserve">The department will meet its legal commitments such as providing funding to support the National Living Wage </w:t>
      </w:r>
      <w:r>
        <w:rPr>
          <w:rFonts w:ascii="Arial" w:eastAsia="Calibri" w:hAnsi="Arial" w:cs="Arial"/>
          <w:sz w:val="24"/>
          <w:szCs w:val="24"/>
        </w:rPr>
        <w:t xml:space="preserve">(NLW) which </w:t>
      </w:r>
      <w:r w:rsidRPr="001824C1">
        <w:rPr>
          <w:rFonts w:ascii="Arial" w:eastAsia="Calibri" w:hAnsi="Arial" w:cs="Arial"/>
          <w:sz w:val="24"/>
          <w:szCs w:val="24"/>
        </w:rPr>
        <w:t xml:space="preserve">is estimated this will cost </w:t>
      </w:r>
      <w:r w:rsidRPr="001824C1">
        <w:rPr>
          <w:rFonts w:ascii="Arial" w:eastAsia="Calibri" w:hAnsi="Arial" w:cs="Arial"/>
          <w:b/>
          <w:bCs/>
          <w:sz w:val="24"/>
          <w:szCs w:val="24"/>
        </w:rPr>
        <w:t>£62 million</w:t>
      </w:r>
      <w:r w:rsidRPr="001824C1">
        <w:rPr>
          <w:rFonts w:ascii="Arial" w:eastAsia="Calibri" w:hAnsi="Arial" w:cs="Arial"/>
          <w:sz w:val="24"/>
          <w:szCs w:val="24"/>
        </w:rPr>
        <w:t xml:space="preserve"> in 2024-25.</w:t>
      </w:r>
      <w:r>
        <w:rPr>
          <w:rFonts w:ascii="Arial" w:eastAsia="Calibri" w:hAnsi="Arial" w:cs="Arial"/>
          <w:sz w:val="24"/>
          <w:szCs w:val="24"/>
        </w:rPr>
        <w:t xml:space="preserve"> </w:t>
      </w:r>
      <w:r w:rsidRPr="001824C1">
        <w:rPr>
          <w:rFonts w:ascii="Arial" w:eastAsia="Calibri" w:hAnsi="Arial" w:cs="Arial"/>
          <w:sz w:val="24"/>
          <w:szCs w:val="24"/>
        </w:rPr>
        <w:t xml:space="preserve">NLW) for workers aged 23 and above has risen by 10% from £10.42 to £11.42 and those aged 21/22 have seen a rise of 12.4% from 1st April 2024.   </w:t>
      </w:r>
      <w:r w:rsidRPr="0020281F">
        <w:rPr>
          <w:rFonts w:ascii="Arial" w:eastAsia="Calibri" w:hAnsi="Arial" w:cs="Arial"/>
          <w:sz w:val="24"/>
          <w:szCs w:val="24"/>
        </w:rPr>
        <w:t xml:space="preserve">This will have a differential impact on women compared to men as the census information shows that in the Health and Social Care sector 80% of the employees were female, while there were only 20% male employees. Therefore, this will differentially impact on </w:t>
      </w:r>
      <w:r w:rsidRPr="00041D59">
        <w:rPr>
          <w:rFonts w:ascii="Arial" w:eastAsia="Calibri" w:hAnsi="Arial" w:cs="Arial"/>
          <w:b/>
          <w:bCs/>
          <w:sz w:val="24"/>
          <w:szCs w:val="24"/>
        </w:rPr>
        <w:t>gender.</w:t>
      </w:r>
    </w:p>
    <w:p w14:paraId="7384689A" w14:textId="77777777" w:rsidR="00FB4D10" w:rsidRPr="0020281F" w:rsidRDefault="00FB4D10" w:rsidP="00FB4D10">
      <w:pPr>
        <w:spacing w:after="120" w:line="360" w:lineRule="auto"/>
        <w:ind w:left="360" w:right="709"/>
        <w:contextualSpacing/>
        <w:jc w:val="both"/>
        <w:rPr>
          <w:rFonts w:ascii="Arial" w:hAnsi="Arial" w:cs="Arial"/>
          <w:spacing w:val="1"/>
          <w:sz w:val="24"/>
          <w:szCs w:val="20"/>
        </w:rPr>
      </w:pPr>
    </w:p>
    <w:p w14:paraId="39ADC9B7" w14:textId="77777777" w:rsidR="00FB4D10" w:rsidRPr="004C72F9" w:rsidRDefault="00FB4D10" w:rsidP="00FB4D10">
      <w:pPr>
        <w:numPr>
          <w:ilvl w:val="0"/>
          <w:numId w:val="10"/>
        </w:numPr>
        <w:spacing w:after="120" w:line="360" w:lineRule="auto"/>
        <w:ind w:right="709"/>
        <w:contextualSpacing/>
        <w:jc w:val="both"/>
        <w:rPr>
          <w:rFonts w:ascii="Arial" w:eastAsia="Arial" w:hAnsi="Arial" w:cs="Arial"/>
          <w:spacing w:val="1"/>
          <w:sz w:val="24"/>
          <w:szCs w:val="24"/>
        </w:rPr>
      </w:pPr>
      <w:r w:rsidRPr="004C72F9">
        <w:rPr>
          <w:rFonts w:ascii="Arial" w:eastAsia="Arial" w:hAnsi="Arial" w:cs="Arial"/>
          <w:spacing w:val="1"/>
          <w:sz w:val="24"/>
          <w:szCs w:val="24"/>
        </w:rPr>
        <w:t xml:space="preserve">The total estimated </w:t>
      </w:r>
      <w:r>
        <w:rPr>
          <w:rFonts w:ascii="Arial" w:eastAsia="Arial" w:hAnsi="Arial" w:cs="Arial"/>
          <w:spacing w:val="1"/>
          <w:sz w:val="24"/>
          <w:szCs w:val="24"/>
        </w:rPr>
        <w:t xml:space="preserve">additional </w:t>
      </w:r>
      <w:r w:rsidRPr="004C72F9">
        <w:rPr>
          <w:rFonts w:ascii="Arial" w:eastAsia="Arial" w:hAnsi="Arial" w:cs="Arial"/>
          <w:spacing w:val="1"/>
          <w:sz w:val="24"/>
          <w:szCs w:val="24"/>
        </w:rPr>
        <w:t>recurrent pay</w:t>
      </w:r>
      <w:r>
        <w:rPr>
          <w:rFonts w:ascii="Arial" w:eastAsia="Arial" w:hAnsi="Arial" w:cs="Arial"/>
          <w:spacing w:val="1"/>
          <w:sz w:val="24"/>
          <w:szCs w:val="24"/>
        </w:rPr>
        <w:t xml:space="preserve"> allocation</w:t>
      </w:r>
      <w:r w:rsidRPr="004C72F9">
        <w:rPr>
          <w:rFonts w:ascii="Arial" w:eastAsia="Arial" w:hAnsi="Arial" w:cs="Arial"/>
          <w:spacing w:val="1"/>
          <w:sz w:val="24"/>
          <w:szCs w:val="24"/>
        </w:rPr>
        <w:t xml:space="preserve"> for 2023-24</w:t>
      </w:r>
      <w:r>
        <w:rPr>
          <w:rFonts w:ascii="Arial" w:eastAsia="Arial" w:hAnsi="Arial" w:cs="Arial"/>
          <w:spacing w:val="1"/>
          <w:sz w:val="24"/>
          <w:szCs w:val="24"/>
        </w:rPr>
        <w:t xml:space="preserve"> required in 2024-25</w:t>
      </w:r>
      <w:r w:rsidRPr="004C72F9">
        <w:rPr>
          <w:rFonts w:ascii="Arial" w:eastAsia="Arial" w:hAnsi="Arial" w:cs="Arial"/>
          <w:spacing w:val="1"/>
          <w:sz w:val="24"/>
          <w:szCs w:val="24"/>
        </w:rPr>
        <w:t xml:space="preserve"> is </w:t>
      </w:r>
      <w:r w:rsidRPr="004C72F9">
        <w:rPr>
          <w:rFonts w:ascii="Arial" w:eastAsia="Arial" w:hAnsi="Arial" w:cs="Arial"/>
          <w:b/>
          <w:bCs/>
          <w:spacing w:val="1"/>
          <w:sz w:val="24"/>
          <w:szCs w:val="24"/>
        </w:rPr>
        <w:t>£306 million</w:t>
      </w:r>
      <w:r w:rsidRPr="004C72F9">
        <w:rPr>
          <w:rFonts w:ascii="Arial" w:eastAsia="Arial" w:hAnsi="Arial" w:cs="Arial"/>
          <w:spacing w:val="1"/>
          <w:sz w:val="24"/>
          <w:szCs w:val="24"/>
        </w:rPr>
        <w:t xml:space="preserve"> including the Full Year Equivalent in relation to NICS, NIFRS and Salaried Doctors and Dentists.</w:t>
      </w:r>
      <w:r w:rsidRPr="004C72F9">
        <w:rPr>
          <w:rFonts w:ascii="Arial" w:hAnsi="Arial" w:cs="Arial"/>
          <w:sz w:val="24"/>
          <w:szCs w:val="24"/>
          <w:lang w:val="en-US"/>
        </w:rPr>
        <w:t xml:space="preserve"> </w:t>
      </w:r>
      <w:bookmarkStart w:id="20" w:name="_Hlk166228503"/>
      <w:r w:rsidRPr="000D45A6">
        <w:rPr>
          <w:rFonts w:ascii="Arial" w:hAnsi="Arial" w:cs="Arial"/>
          <w:sz w:val="24"/>
          <w:szCs w:val="24"/>
          <w:lang w:val="en-US"/>
        </w:rPr>
        <w:t>This w</w:t>
      </w:r>
      <w:r>
        <w:rPr>
          <w:rFonts w:ascii="Arial" w:hAnsi="Arial" w:cs="Arial"/>
          <w:sz w:val="24"/>
          <w:szCs w:val="24"/>
          <w:lang w:val="en-US"/>
        </w:rPr>
        <w:t>ill</w:t>
      </w:r>
      <w:r w:rsidRPr="000D45A6">
        <w:rPr>
          <w:rFonts w:ascii="Arial" w:hAnsi="Arial" w:cs="Arial"/>
          <w:sz w:val="24"/>
          <w:szCs w:val="24"/>
          <w:lang w:val="en-US"/>
        </w:rPr>
        <w:t xml:space="preserve"> have a differential impact on women compared to men as the census information shows that in</w:t>
      </w:r>
      <w:r w:rsidRPr="000D45A6">
        <w:rPr>
          <w:rFonts w:ascii="Arial" w:hAnsi="Arial" w:cs="Arial"/>
          <w:sz w:val="24"/>
          <w:szCs w:val="24"/>
        </w:rPr>
        <w:t xml:space="preserve"> the </w:t>
      </w:r>
      <w:r>
        <w:rPr>
          <w:rFonts w:ascii="Arial" w:hAnsi="Arial" w:cs="Arial"/>
          <w:sz w:val="24"/>
          <w:szCs w:val="24"/>
        </w:rPr>
        <w:t>H</w:t>
      </w:r>
      <w:r w:rsidRPr="000D45A6">
        <w:rPr>
          <w:rFonts w:ascii="Arial" w:hAnsi="Arial" w:cs="Arial"/>
          <w:sz w:val="24"/>
          <w:szCs w:val="24"/>
        </w:rPr>
        <w:t xml:space="preserve">ealth and Social Care sector 80% of the employees were female, while there were only 20% male employees. </w:t>
      </w:r>
      <w:r>
        <w:rPr>
          <w:rFonts w:ascii="Arial" w:hAnsi="Arial" w:cs="Arial"/>
          <w:sz w:val="24"/>
          <w:szCs w:val="24"/>
        </w:rPr>
        <w:t xml:space="preserve">Therefore, this will differentially impact on </w:t>
      </w:r>
      <w:r w:rsidRPr="000D45A6">
        <w:rPr>
          <w:rFonts w:ascii="Arial" w:hAnsi="Arial" w:cs="Arial"/>
          <w:b/>
          <w:bCs/>
          <w:sz w:val="24"/>
          <w:szCs w:val="24"/>
        </w:rPr>
        <w:t>gender</w:t>
      </w:r>
      <w:r>
        <w:rPr>
          <w:rFonts w:ascii="Arial" w:hAnsi="Arial" w:cs="Arial"/>
          <w:sz w:val="24"/>
          <w:szCs w:val="24"/>
        </w:rPr>
        <w:t>.</w:t>
      </w:r>
      <w:bookmarkEnd w:id="20"/>
    </w:p>
    <w:p w14:paraId="5B204F5D" w14:textId="77777777" w:rsidR="00FB4D10" w:rsidRPr="004C72F9" w:rsidRDefault="00FB4D10" w:rsidP="00FB4D10">
      <w:pPr>
        <w:spacing w:after="120" w:line="360" w:lineRule="auto"/>
        <w:ind w:left="360" w:right="709"/>
        <w:contextualSpacing/>
        <w:jc w:val="both"/>
        <w:rPr>
          <w:rFonts w:ascii="Arial" w:hAnsi="Arial" w:cs="Arial"/>
          <w:spacing w:val="1"/>
          <w:sz w:val="24"/>
          <w:szCs w:val="20"/>
        </w:rPr>
      </w:pPr>
    </w:p>
    <w:p w14:paraId="0191937B" w14:textId="77777777" w:rsidR="00FB4D10" w:rsidRDefault="00FB4D10" w:rsidP="00FB4D10">
      <w:pPr>
        <w:numPr>
          <w:ilvl w:val="0"/>
          <w:numId w:val="10"/>
        </w:numPr>
        <w:spacing w:after="120" w:line="360" w:lineRule="auto"/>
        <w:ind w:right="709"/>
        <w:contextualSpacing/>
        <w:jc w:val="both"/>
        <w:rPr>
          <w:rFonts w:ascii="Arial" w:eastAsia="Arial" w:hAnsi="Arial" w:cs="Arial"/>
          <w:spacing w:val="1"/>
          <w:sz w:val="24"/>
          <w:szCs w:val="24"/>
        </w:rPr>
      </w:pPr>
      <w:r>
        <w:rPr>
          <w:rFonts w:ascii="Arial" w:eastAsia="Arial" w:hAnsi="Arial" w:cs="Arial"/>
          <w:b/>
          <w:bCs/>
          <w:spacing w:val="1"/>
          <w:sz w:val="24"/>
          <w:szCs w:val="24"/>
        </w:rPr>
        <w:t xml:space="preserve">At least </w:t>
      </w:r>
      <w:r w:rsidRPr="006009BF">
        <w:rPr>
          <w:rFonts w:ascii="Arial" w:eastAsia="Arial" w:hAnsi="Arial" w:cs="Arial"/>
          <w:b/>
          <w:bCs/>
          <w:spacing w:val="1"/>
          <w:sz w:val="24"/>
          <w:szCs w:val="24"/>
        </w:rPr>
        <w:t>£</w:t>
      </w:r>
      <w:r>
        <w:rPr>
          <w:rFonts w:ascii="Arial" w:eastAsia="Arial" w:hAnsi="Arial" w:cs="Arial"/>
          <w:b/>
          <w:bCs/>
          <w:spacing w:val="1"/>
          <w:sz w:val="24"/>
          <w:szCs w:val="24"/>
        </w:rPr>
        <w:t>34</w:t>
      </w:r>
      <w:r w:rsidRPr="006009BF">
        <w:rPr>
          <w:rFonts w:ascii="Arial" w:eastAsia="Arial" w:hAnsi="Arial" w:cs="Arial"/>
          <w:b/>
          <w:bCs/>
          <w:spacing w:val="1"/>
          <w:sz w:val="24"/>
          <w:szCs w:val="24"/>
        </w:rPr>
        <w:t xml:space="preserve"> million</w:t>
      </w:r>
      <w:r>
        <w:rPr>
          <w:rFonts w:ascii="Arial" w:eastAsia="Arial" w:hAnsi="Arial" w:cs="Arial"/>
          <w:spacing w:val="1"/>
          <w:sz w:val="24"/>
          <w:szCs w:val="24"/>
        </w:rPr>
        <w:t xml:space="preserve"> will be allocated to HSC Trusts </w:t>
      </w:r>
      <w:r w:rsidRPr="00362D7F">
        <w:rPr>
          <w:rFonts w:ascii="Arial" w:eastAsia="Calibri" w:hAnsi="Arial" w:cs="Arial"/>
          <w:sz w:val="24"/>
          <w:szCs w:val="24"/>
          <w:lang w:eastAsia="en-GB"/>
        </w:rPr>
        <w:t>to maintain red flag critical treatment to ensure those with cancer or other time critical conditions (life, limb or sight threatening) can receive the care they require.</w:t>
      </w:r>
      <w:r>
        <w:rPr>
          <w:rFonts w:ascii="Arial" w:eastAsia="Arial" w:hAnsi="Arial" w:cs="Arial"/>
          <w:spacing w:val="1"/>
          <w:sz w:val="24"/>
          <w:szCs w:val="24"/>
        </w:rPr>
        <w:t xml:space="preserve"> </w:t>
      </w:r>
      <w:r w:rsidRPr="006009BF">
        <w:rPr>
          <w:rFonts w:ascii="Arial" w:eastAsia="Arial" w:hAnsi="Arial" w:cs="Arial"/>
          <w:spacing w:val="1"/>
          <w:sz w:val="24"/>
          <w:szCs w:val="24"/>
        </w:rPr>
        <w:t>The funding directed to the</w:t>
      </w:r>
      <w:r>
        <w:rPr>
          <w:rFonts w:ascii="Arial" w:eastAsia="Arial" w:hAnsi="Arial" w:cs="Arial"/>
          <w:spacing w:val="1"/>
          <w:sz w:val="24"/>
          <w:szCs w:val="24"/>
        </w:rPr>
        <w:t>se</w:t>
      </w:r>
      <w:r w:rsidRPr="006009BF">
        <w:rPr>
          <w:rFonts w:ascii="Arial" w:eastAsia="Arial" w:hAnsi="Arial" w:cs="Arial"/>
          <w:spacing w:val="1"/>
          <w:sz w:val="24"/>
          <w:szCs w:val="24"/>
        </w:rPr>
        <w:t xml:space="preserve"> Waiting List Initiatives will benefit the whole population particularly those who are high service users such as</w:t>
      </w:r>
      <w:r w:rsidRPr="000E1F3F">
        <w:rPr>
          <w:rFonts w:ascii="Arial" w:eastAsia="Arial" w:hAnsi="Arial" w:cs="Arial"/>
          <w:b/>
          <w:bCs/>
          <w:spacing w:val="1"/>
          <w:sz w:val="24"/>
          <w:szCs w:val="24"/>
        </w:rPr>
        <w:t xml:space="preserve"> older people, people with disabilities and people with dependants.</w:t>
      </w:r>
    </w:p>
    <w:p w14:paraId="48D3905A" w14:textId="77777777" w:rsidR="00FB4D10" w:rsidRDefault="00FB4D10" w:rsidP="00FB4D10">
      <w:pPr>
        <w:spacing w:after="120" w:line="360" w:lineRule="auto"/>
        <w:ind w:left="360" w:right="709"/>
        <w:contextualSpacing/>
        <w:jc w:val="both"/>
        <w:rPr>
          <w:rFonts w:ascii="Arial" w:eastAsia="Arial" w:hAnsi="Arial" w:cs="Arial"/>
          <w:spacing w:val="1"/>
          <w:sz w:val="24"/>
          <w:szCs w:val="24"/>
        </w:rPr>
      </w:pPr>
    </w:p>
    <w:p w14:paraId="7755AF26" w14:textId="77777777" w:rsidR="00FB4D10" w:rsidRPr="00121C84" w:rsidRDefault="00FB4D10" w:rsidP="00FB4D10">
      <w:pPr>
        <w:numPr>
          <w:ilvl w:val="0"/>
          <w:numId w:val="10"/>
        </w:numPr>
        <w:spacing w:after="120" w:line="360" w:lineRule="auto"/>
        <w:ind w:right="709"/>
        <w:contextualSpacing/>
        <w:jc w:val="both"/>
        <w:rPr>
          <w:rFonts w:ascii="Arial" w:eastAsia="Arial" w:hAnsi="Arial" w:cs="Arial"/>
          <w:spacing w:val="1"/>
          <w:sz w:val="24"/>
          <w:szCs w:val="24"/>
        </w:rPr>
      </w:pPr>
      <w:r w:rsidRPr="006009BF">
        <w:rPr>
          <w:rFonts w:ascii="Arial" w:eastAsia="Arial" w:hAnsi="Arial" w:cs="Arial"/>
          <w:b/>
          <w:bCs/>
          <w:spacing w:val="1"/>
          <w:sz w:val="24"/>
          <w:szCs w:val="24"/>
        </w:rPr>
        <w:t>£</w:t>
      </w:r>
      <w:r>
        <w:rPr>
          <w:rFonts w:ascii="Arial" w:eastAsia="Arial" w:hAnsi="Arial" w:cs="Arial"/>
          <w:b/>
          <w:bCs/>
          <w:spacing w:val="1"/>
          <w:sz w:val="24"/>
          <w:szCs w:val="24"/>
        </w:rPr>
        <w:t>70</w:t>
      </w:r>
      <w:r w:rsidRPr="006009BF">
        <w:rPr>
          <w:rFonts w:ascii="Arial" w:eastAsia="Arial" w:hAnsi="Arial" w:cs="Arial"/>
          <w:b/>
          <w:bCs/>
          <w:spacing w:val="1"/>
          <w:sz w:val="24"/>
          <w:szCs w:val="24"/>
        </w:rPr>
        <w:t xml:space="preserve"> million</w:t>
      </w:r>
      <w:r>
        <w:rPr>
          <w:rFonts w:ascii="Arial" w:eastAsia="Arial" w:hAnsi="Arial" w:cs="Arial"/>
          <w:spacing w:val="1"/>
          <w:sz w:val="24"/>
          <w:szCs w:val="24"/>
        </w:rPr>
        <w:t xml:space="preserve"> is estimated to be needed to meet the increased costs of high cost drugs</w:t>
      </w:r>
      <w:r w:rsidRPr="006009BF">
        <w:t xml:space="preserve"> </w:t>
      </w:r>
      <w:r w:rsidRPr="006009BF">
        <w:rPr>
          <w:rFonts w:ascii="Arial" w:eastAsia="Arial" w:hAnsi="Arial" w:cs="Arial"/>
          <w:spacing w:val="1"/>
          <w:sz w:val="24"/>
          <w:szCs w:val="24"/>
        </w:rPr>
        <w:t>and therapies</w:t>
      </w:r>
      <w:r w:rsidRPr="00066A19">
        <w:rPr>
          <w:rFonts w:ascii="Arial" w:eastAsia="Times New Roman" w:hAnsi="Arial" w:cs="Arial"/>
          <w:sz w:val="24"/>
          <w:szCs w:val="24"/>
        </w:rPr>
        <w:t xml:space="preserve"> </w:t>
      </w:r>
      <w:r w:rsidRPr="00362D7F">
        <w:rPr>
          <w:rFonts w:ascii="Arial" w:eastAsia="Times New Roman" w:hAnsi="Arial" w:cs="Arial"/>
          <w:sz w:val="24"/>
          <w:szCs w:val="24"/>
        </w:rPr>
        <w:t>to maintain access for NI patients for the latest drugs approved by NICE, including innovative cancer drugs.</w:t>
      </w:r>
      <w:r>
        <w:rPr>
          <w:rFonts w:ascii="Arial" w:eastAsia="Times New Roman" w:hAnsi="Arial" w:cs="Arial"/>
          <w:sz w:val="24"/>
          <w:szCs w:val="24"/>
        </w:rPr>
        <w:t xml:space="preserve"> Whilst it may not be possible to fund all of this need, funding will be allocated to ensure those who have existing treatments can maintain access and that </w:t>
      </w:r>
      <w:r w:rsidRPr="001A1831">
        <w:rPr>
          <w:rFonts w:ascii="Arial" w:eastAsia="Calibri" w:hAnsi="Arial" w:cs="Arial"/>
          <w:sz w:val="24"/>
          <w:szCs w:val="24"/>
        </w:rPr>
        <w:t xml:space="preserve"> access to new NICE Technical Appraisals (TAs), Highly Specialised Technologies (HSTs) and Cancer Drugs for Northern Ireland patients</w:t>
      </w:r>
      <w:r>
        <w:rPr>
          <w:rFonts w:ascii="Arial" w:eastAsia="Calibri" w:hAnsi="Arial" w:cs="Arial"/>
          <w:sz w:val="24"/>
          <w:szCs w:val="24"/>
        </w:rPr>
        <w:t xml:space="preserve"> is delivered where possible</w:t>
      </w:r>
      <w:r w:rsidRPr="001A1831">
        <w:rPr>
          <w:rFonts w:ascii="Arial" w:eastAsia="Calibri" w:hAnsi="Arial" w:cs="Arial"/>
          <w:sz w:val="24"/>
          <w:szCs w:val="24"/>
        </w:rPr>
        <w:t>. The funding will also provide for increases in staffing and other resource to support the provision and administration of the drugs</w:t>
      </w:r>
      <w:r w:rsidRPr="001A1831">
        <w:rPr>
          <w:rFonts w:ascii="Arial" w:eastAsia="Calibri" w:hAnsi="Arial" w:cs="Arial"/>
          <w:color w:val="000000"/>
          <w:sz w:val="24"/>
          <w:szCs w:val="24"/>
        </w:rPr>
        <w:t>.</w:t>
      </w:r>
      <w:r>
        <w:rPr>
          <w:rFonts w:ascii="Arial" w:eastAsia="Calibri" w:hAnsi="Arial" w:cs="Arial"/>
          <w:color w:val="000000"/>
          <w:sz w:val="24"/>
          <w:szCs w:val="24"/>
        </w:rPr>
        <w:t xml:space="preserve"> </w:t>
      </w:r>
      <w:r w:rsidRPr="006009BF">
        <w:rPr>
          <w:rFonts w:ascii="Arial" w:eastAsia="Arial" w:hAnsi="Arial" w:cs="Arial"/>
          <w:spacing w:val="1"/>
          <w:sz w:val="24"/>
          <w:szCs w:val="24"/>
        </w:rPr>
        <w:t xml:space="preserve">This will benefit </w:t>
      </w:r>
      <w:r w:rsidRPr="000E1F3F">
        <w:rPr>
          <w:rFonts w:ascii="Arial" w:eastAsia="Arial" w:hAnsi="Arial" w:cs="Arial"/>
          <w:b/>
          <w:bCs/>
          <w:spacing w:val="1"/>
          <w:sz w:val="24"/>
          <w:szCs w:val="24"/>
        </w:rPr>
        <w:t>those with disabilities (including long-term conditions) and older people.</w:t>
      </w:r>
      <w:r w:rsidRPr="00066A19">
        <w:rPr>
          <w:rFonts w:ascii="Arial" w:eastAsia="Times New Roman" w:hAnsi="Arial" w:cs="Arial"/>
          <w:sz w:val="24"/>
          <w:szCs w:val="24"/>
        </w:rPr>
        <w:t xml:space="preserve"> </w:t>
      </w:r>
    </w:p>
    <w:p w14:paraId="2D2D4409" w14:textId="77777777" w:rsidR="00FB4D10" w:rsidRPr="00100C5A" w:rsidRDefault="00FB4D10" w:rsidP="00FB4D10">
      <w:pPr>
        <w:spacing w:after="120" w:line="360" w:lineRule="auto"/>
        <w:ind w:right="709"/>
        <w:contextualSpacing/>
        <w:jc w:val="both"/>
        <w:rPr>
          <w:rFonts w:ascii="Arial" w:hAnsi="Arial" w:cs="Arial"/>
          <w:spacing w:val="1"/>
          <w:sz w:val="24"/>
          <w:szCs w:val="20"/>
        </w:rPr>
      </w:pPr>
    </w:p>
    <w:p w14:paraId="3C97D13B" w14:textId="77777777" w:rsidR="00FB4D10" w:rsidRDefault="00FB4D10" w:rsidP="00FB4D10">
      <w:pPr>
        <w:numPr>
          <w:ilvl w:val="0"/>
          <w:numId w:val="10"/>
        </w:numPr>
        <w:spacing w:after="120" w:line="360" w:lineRule="auto"/>
        <w:ind w:right="709"/>
        <w:contextualSpacing/>
        <w:jc w:val="both"/>
        <w:rPr>
          <w:rFonts w:ascii="Arial" w:eastAsia="Arial" w:hAnsi="Arial" w:cs="Arial"/>
          <w:spacing w:val="1"/>
          <w:sz w:val="24"/>
          <w:szCs w:val="24"/>
        </w:rPr>
      </w:pPr>
      <w:r>
        <w:rPr>
          <w:rFonts w:ascii="Arial" w:eastAsia="Arial" w:hAnsi="Arial" w:cs="Arial"/>
          <w:spacing w:val="1"/>
          <w:sz w:val="24"/>
          <w:szCs w:val="24"/>
        </w:rPr>
        <w:t>The Department is planning on providing a</w:t>
      </w:r>
      <w:r w:rsidRPr="00E640FF">
        <w:rPr>
          <w:rFonts w:ascii="Arial" w:eastAsia="Arial" w:hAnsi="Arial" w:cs="Arial"/>
          <w:spacing w:val="1"/>
          <w:sz w:val="24"/>
          <w:szCs w:val="24"/>
        </w:rPr>
        <w:t xml:space="preserve">n additional </w:t>
      </w:r>
      <w:r w:rsidRPr="00E640FF">
        <w:rPr>
          <w:rFonts w:ascii="Arial" w:eastAsia="Arial" w:hAnsi="Arial" w:cs="Arial"/>
          <w:b/>
          <w:bCs/>
          <w:spacing w:val="1"/>
          <w:sz w:val="24"/>
          <w:szCs w:val="24"/>
        </w:rPr>
        <w:t>£2.3m</w:t>
      </w:r>
      <w:r w:rsidRPr="00E640FF">
        <w:rPr>
          <w:rFonts w:ascii="Arial" w:eastAsia="Arial" w:hAnsi="Arial" w:cs="Arial"/>
          <w:spacing w:val="1"/>
          <w:sz w:val="24"/>
          <w:szCs w:val="24"/>
        </w:rPr>
        <w:t xml:space="preserve"> for cancer services to </w:t>
      </w:r>
      <w:r>
        <w:rPr>
          <w:rFonts w:ascii="Arial" w:eastAsia="Arial" w:hAnsi="Arial" w:cs="Arial"/>
          <w:spacing w:val="1"/>
          <w:sz w:val="24"/>
          <w:szCs w:val="24"/>
        </w:rPr>
        <w:t xml:space="preserve">ensure that </w:t>
      </w:r>
      <w:r w:rsidRPr="00E640FF">
        <w:rPr>
          <w:rFonts w:ascii="Arial" w:eastAsia="Arial" w:hAnsi="Arial" w:cs="Arial"/>
          <w:spacing w:val="1"/>
          <w:sz w:val="24"/>
          <w:szCs w:val="24"/>
        </w:rPr>
        <w:t xml:space="preserve">actions </w:t>
      </w:r>
      <w:r>
        <w:rPr>
          <w:rFonts w:ascii="Arial" w:eastAsia="Arial" w:hAnsi="Arial" w:cs="Arial"/>
          <w:spacing w:val="1"/>
          <w:sz w:val="24"/>
          <w:szCs w:val="24"/>
        </w:rPr>
        <w:t xml:space="preserve">implemented </w:t>
      </w:r>
      <w:r w:rsidRPr="00E640FF">
        <w:rPr>
          <w:rFonts w:ascii="Arial" w:eastAsia="Arial" w:hAnsi="Arial" w:cs="Arial"/>
          <w:spacing w:val="1"/>
          <w:sz w:val="24"/>
          <w:szCs w:val="24"/>
        </w:rPr>
        <w:t>from the published Cancer Strategy 2022-2032</w:t>
      </w:r>
      <w:r>
        <w:rPr>
          <w:rFonts w:ascii="Arial" w:eastAsia="Arial" w:hAnsi="Arial" w:cs="Arial"/>
          <w:spacing w:val="1"/>
          <w:sz w:val="24"/>
          <w:szCs w:val="24"/>
        </w:rPr>
        <w:t xml:space="preserve"> can continue in full</w:t>
      </w:r>
      <w:r w:rsidRPr="00E640FF">
        <w:rPr>
          <w:rFonts w:ascii="Arial" w:eastAsia="Arial" w:hAnsi="Arial" w:cs="Arial"/>
          <w:spacing w:val="1"/>
          <w:sz w:val="24"/>
          <w:szCs w:val="24"/>
        </w:rPr>
        <w:t>. The Strategy provides the key steps to achieving the overall vision for improved cancer outcomes for the people of Northern Ireland. Further detail is available at the following</w:t>
      </w:r>
      <w:r>
        <w:rPr>
          <w:rFonts w:ascii="Arial" w:eastAsia="Arial" w:hAnsi="Arial" w:cs="Arial"/>
          <w:spacing w:val="1"/>
          <w:sz w:val="24"/>
          <w:szCs w:val="24"/>
        </w:rPr>
        <w:t xml:space="preserve"> </w:t>
      </w:r>
      <w:r w:rsidRPr="00E640FF">
        <w:rPr>
          <w:rFonts w:ascii="Arial" w:eastAsia="Arial" w:hAnsi="Arial" w:cs="Arial"/>
          <w:spacing w:val="1"/>
          <w:sz w:val="24"/>
          <w:szCs w:val="24"/>
        </w:rPr>
        <w:t>link:</w:t>
      </w:r>
      <w:hyperlink r:id="rId47" w:history="1">
        <w:r w:rsidRPr="00ED3E66">
          <w:rPr>
            <w:rStyle w:val="Hyperlink"/>
            <w:rFonts w:ascii="Arial" w:eastAsia="Arial" w:hAnsi="Arial" w:cs="Arial"/>
            <w:spacing w:val="1"/>
            <w:sz w:val="24"/>
            <w:szCs w:val="24"/>
          </w:rPr>
          <w:t>https://www.health-ni.gov.uk/publications/cancer-strategy-northern-ireland-2022-2032</w:t>
        </w:r>
      </w:hyperlink>
      <w:r>
        <w:rPr>
          <w:rFonts w:ascii="Arial" w:eastAsia="Arial" w:hAnsi="Arial" w:cs="Arial"/>
          <w:spacing w:val="1"/>
          <w:sz w:val="24"/>
          <w:szCs w:val="24"/>
        </w:rPr>
        <w:t xml:space="preserve"> </w:t>
      </w:r>
      <w:r w:rsidRPr="00E640FF">
        <w:rPr>
          <w:rFonts w:ascii="Arial" w:eastAsia="Arial" w:hAnsi="Arial" w:cs="Arial"/>
          <w:spacing w:val="1"/>
          <w:sz w:val="24"/>
          <w:szCs w:val="24"/>
        </w:rPr>
        <w:t>Whilst cancer affects people of all ages, the risk of developing cancer increases with age, with two thirds (67%) of cases in men, and over half (58%) in women diagnosed over age 65. This investment will likely benefit older people the most, but as cancer affects people of all ages, the whole population will benefit</w:t>
      </w:r>
      <w:r>
        <w:rPr>
          <w:rFonts w:ascii="Arial" w:eastAsia="Arial" w:hAnsi="Arial" w:cs="Arial"/>
          <w:spacing w:val="1"/>
          <w:sz w:val="24"/>
          <w:szCs w:val="24"/>
        </w:rPr>
        <w:t>.</w:t>
      </w:r>
    </w:p>
    <w:p w14:paraId="2742949C" w14:textId="77777777" w:rsidR="00FB4D10" w:rsidRDefault="00FB4D10" w:rsidP="00FB4D10">
      <w:pPr>
        <w:pStyle w:val="ListParagraph"/>
        <w:rPr>
          <w:rFonts w:ascii="Arial" w:eastAsia="Arial" w:hAnsi="Arial" w:cs="Arial"/>
          <w:spacing w:val="1"/>
          <w:sz w:val="24"/>
          <w:szCs w:val="24"/>
        </w:rPr>
      </w:pPr>
    </w:p>
    <w:p w14:paraId="404BE5C9" w14:textId="77777777" w:rsidR="00FB4D10" w:rsidRPr="00C62B2B" w:rsidRDefault="00FB4D10" w:rsidP="00FB4D10">
      <w:pPr>
        <w:numPr>
          <w:ilvl w:val="0"/>
          <w:numId w:val="10"/>
        </w:numPr>
        <w:spacing w:after="120" w:line="360" w:lineRule="auto"/>
        <w:ind w:left="357" w:right="709" w:hanging="357"/>
        <w:contextualSpacing/>
        <w:jc w:val="both"/>
        <w:rPr>
          <w:rFonts w:ascii="Arial" w:eastAsia="Arial" w:hAnsi="Arial" w:cs="Arial"/>
          <w:spacing w:val="1"/>
          <w:sz w:val="24"/>
          <w:szCs w:val="24"/>
        </w:rPr>
      </w:pPr>
      <w:r>
        <w:rPr>
          <w:rFonts w:ascii="Arial" w:eastAsia="Arial" w:hAnsi="Arial" w:cs="Arial"/>
          <w:spacing w:val="1"/>
          <w:sz w:val="24"/>
          <w:szCs w:val="24"/>
        </w:rPr>
        <w:t>Up to</w:t>
      </w:r>
      <w:r w:rsidRPr="00C62B2B">
        <w:rPr>
          <w:rFonts w:ascii="Arial" w:eastAsia="Arial" w:hAnsi="Arial" w:cs="Arial"/>
          <w:spacing w:val="1"/>
          <w:sz w:val="24"/>
          <w:szCs w:val="24"/>
        </w:rPr>
        <w:t xml:space="preserve"> </w:t>
      </w:r>
      <w:r w:rsidRPr="00C62B2B">
        <w:rPr>
          <w:rFonts w:ascii="Arial" w:eastAsia="Arial" w:hAnsi="Arial" w:cs="Arial"/>
          <w:b/>
          <w:bCs/>
          <w:spacing w:val="1"/>
          <w:sz w:val="24"/>
          <w:szCs w:val="24"/>
        </w:rPr>
        <w:t>£13 million</w:t>
      </w:r>
      <w:r w:rsidRPr="00C62B2B">
        <w:rPr>
          <w:rFonts w:ascii="Arial" w:eastAsia="Arial" w:hAnsi="Arial" w:cs="Arial"/>
          <w:spacing w:val="1"/>
          <w:sz w:val="24"/>
          <w:szCs w:val="24"/>
        </w:rPr>
        <w:t xml:space="preserve"> is to be directed to fund patients moving into alternative accommodation prior to the final closure of Muckamore Abbey, which will benefit </w:t>
      </w:r>
      <w:r w:rsidRPr="00C62B2B">
        <w:rPr>
          <w:rFonts w:ascii="Arial" w:eastAsia="Arial" w:hAnsi="Arial" w:cs="Arial"/>
          <w:b/>
          <w:bCs/>
          <w:spacing w:val="1"/>
          <w:sz w:val="24"/>
          <w:szCs w:val="24"/>
        </w:rPr>
        <w:t>people with a disability.</w:t>
      </w:r>
    </w:p>
    <w:p w14:paraId="3ABB23F1" w14:textId="77777777" w:rsidR="00FB4D10" w:rsidRPr="004C72F9" w:rsidRDefault="00FB4D10" w:rsidP="00FB4D10">
      <w:pPr>
        <w:spacing w:after="120" w:line="360" w:lineRule="auto"/>
        <w:ind w:right="709"/>
        <w:contextualSpacing/>
        <w:jc w:val="both"/>
        <w:rPr>
          <w:rFonts w:ascii="Arial" w:eastAsia="Arial" w:hAnsi="Arial" w:cs="Arial"/>
          <w:spacing w:val="1"/>
          <w:sz w:val="24"/>
          <w:szCs w:val="24"/>
        </w:rPr>
      </w:pPr>
    </w:p>
    <w:p w14:paraId="385E98D0" w14:textId="77777777" w:rsidR="00FB4D10" w:rsidRPr="00133980" w:rsidRDefault="00FB4D10" w:rsidP="00FB4D10">
      <w:pPr>
        <w:numPr>
          <w:ilvl w:val="0"/>
          <w:numId w:val="10"/>
        </w:numPr>
        <w:spacing w:after="120" w:line="360" w:lineRule="auto"/>
        <w:ind w:left="357" w:right="709" w:hanging="357"/>
        <w:contextualSpacing/>
        <w:jc w:val="both"/>
        <w:rPr>
          <w:rFonts w:ascii="Arial" w:eastAsia="Arial" w:hAnsi="Arial" w:cs="Arial"/>
          <w:spacing w:val="1"/>
          <w:sz w:val="24"/>
          <w:szCs w:val="24"/>
        </w:rPr>
      </w:pPr>
      <w:r w:rsidRPr="000027FB">
        <w:rPr>
          <w:rFonts w:ascii="Arial" w:hAnsi="Arial" w:cs="Arial"/>
          <w:b/>
          <w:bCs/>
          <w:sz w:val="24"/>
          <w:szCs w:val="24"/>
        </w:rPr>
        <w:t xml:space="preserve">£4 million </w:t>
      </w:r>
      <w:r w:rsidRPr="000027FB">
        <w:rPr>
          <w:rFonts w:ascii="Arial" w:hAnsi="Arial" w:cs="Arial"/>
          <w:sz w:val="24"/>
          <w:szCs w:val="24"/>
        </w:rPr>
        <w:t>additional funding is needed in 2024/25 to meet new regulatory standards for pharmacy education. This funding will support the programme of work needed for implementation of regulatory and mandatory UK wide standards to reform the Initial Education and Training (IET) of the NI Pharmacy Workforce and</w:t>
      </w:r>
      <w:r w:rsidRPr="000027FB">
        <w:rPr>
          <w:sz w:val="24"/>
          <w:szCs w:val="24"/>
        </w:rPr>
        <w:t xml:space="preserve"> </w:t>
      </w:r>
      <w:r w:rsidRPr="000027FB">
        <w:rPr>
          <w:rFonts w:ascii="Arial" w:eastAsia="Calibri" w:hAnsi="Arial" w:cs="Arial"/>
          <w:sz w:val="24"/>
          <w:szCs w:val="24"/>
        </w:rPr>
        <w:t>includes funding to support  5 additional Clinical Pharmacy Educators across 5 Trusts and 20 Band 7 Pharmacists who will oversee the Experiential Learning</w:t>
      </w:r>
      <w:r w:rsidRPr="000027FB">
        <w:t xml:space="preserve"> </w:t>
      </w:r>
      <w:r w:rsidRPr="000027FB">
        <w:rPr>
          <w:rFonts w:ascii="Arial" w:eastAsia="Calibri" w:hAnsi="Arial" w:cs="Arial"/>
          <w:sz w:val="24"/>
          <w:szCs w:val="24"/>
        </w:rPr>
        <w:t xml:space="preserve">in-practice activities for pharmacy undergraduate students. </w:t>
      </w:r>
      <w:r w:rsidRPr="000027FB">
        <w:rPr>
          <w:rFonts w:ascii="Arial" w:hAnsi="Arial" w:cs="Arial"/>
          <w:sz w:val="24"/>
          <w:szCs w:val="24"/>
        </w:rPr>
        <w:t>This will benefit the whole population particularly those who are high service users such as</w:t>
      </w:r>
      <w:r w:rsidRPr="000E1F3F">
        <w:rPr>
          <w:rFonts w:ascii="Arial" w:hAnsi="Arial" w:cs="Arial"/>
          <w:b/>
          <w:bCs/>
          <w:sz w:val="24"/>
          <w:szCs w:val="24"/>
        </w:rPr>
        <w:t xml:space="preserve"> older people, people with disabilities and people with dependants.</w:t>
      </w:r>
    </w:p>
    <w:p w14:paraId="20192940" w14:textId="77777777" w:rsidR="00FB4D10" w:rsidRPr="00886859" w:rsidRDefault="00FB4D10" w:rsidP="00FB4D10">
      <w:pPr>
        <w:rPr>
          <w:rFonts w:ascii="Arial" w:eastAsia="Arial" w:hAnsi="Arial" w:cs="Arial"/>
          <w:spacing w:val="1"/>
          <w:sz w:val="24"/>
          <w:szCs w:val="24"/>
          <w:highlight w:val="yellow"/>
        </w:rPr>
      </w:pPr>
    </w:p>
    <w:p w14:paraId="00502CE2" w14:textId="77777777" w:rsidR="00FB4D10" w:rsidRPr="001824C1" w:rsidRDefault="00FB4D10" w:rsidP="00FB4D10">
      <w:pPr>
        <w:numPr>
          <w:ilvl w:val="0"/>
          <w:numId w:val="10"/>
        </w:numPr>
        <w:spacing w:after="120" w:line="360" w:lineRule="auto"/>
        <w:ind w:right="709"/>
        <w:contextualSpacing/>
        <w:jc w:val="both"/>
        <w:rPr>
          <w:rFonts w:ascii="Arial" w:eastAsia="Arial" w:hAnsi="Arial" w:cs="Arial"/>
          <w:spacing w:val="1"/>
          <w:sz w:val="24"/>
          <w:szCs w:val="24"/>
        </w:rPr>
      </w:pPr>
      <w:r w:rsidRPr="000027FB">
        <w:rPr>
          <w:rFonts w:ascii="Arial" w:eastAsia="Arial" w:hAnsi="Arial" w:cs="Arial"/>
          <w:spacing w:val="1"/>
          <w:sz w:val="24"/>
          <w:szCs w:val="24"/>
        </w:rPr>
        <w:t xml:space="preserve">Further examples of additional funding </w:t>
      </w:r>
      <w:r>
        <w:rPr>
          <w:rFonts w:ascii="Arial" w:eastAsia="Arial" w:hAnsi="Arial" w:cs="Arial"/>
          <w:spacing w:val="1"/>
          <w:sz w:val="24"/>
          <w:szCs w:val="24"/>
        </w:rPr>
        <w:t xml:space="preserve">allocations </w:t>
      </w:r>
      <w:r w:rsidRPr="000027FB">
        <w:rPr>
          <w:rFonts w:ascii="Arial" w:eastAsia="Arial" w:hAnsi="Arial" w:cs="Arial"/>
          <w:spacing w:val="1"/>
          <w:sz w:val="24"/>
          <w:szCs w:val="24"/>
        </w:rPr>
        <w:t xml:space="preserve">that will </w:t>
      </w:r>
      <w:r w:rsidRPr="000027FB">
        <w:rPr>
          <w:rFonts w:ascii="Arial" w:hAnsi="Arial" w:cs="Arial"/>
          <w:sz w:val="24"/>
          <w:szCs w:val="24"/>
        </w:rPr>
        <w:t xml:space="preserve">impact the whole population </w:t>
      </w:r>
      <w:r>
        <w:rPr>
          <w:rFonts w:ascii="Arial" w:hAnsi="Arial" w:cs="Arial"/>
          <w:sz w:val="24"/>
          <w:szCs w:val="24"/>
        </w:rPr>
        <w:t xml:space="preserve">but </w:t>
      </w:r>
      <w:r w:rsidRPr="000027FB">
        <w:rPr>
          <w:rFonts w:ascii="Arial" w:hAnsi="Arial" w:cs="Arial"/>
          <w:sz w:val="24"/>
          <w:szCs w:val="24"/>
        </w:rPr>
        <w:t>particularly those who are high service users such as</w:t>
      </w:r>
      <w:r w:rsidRPr="000E1F3F">
        <w:rPr>
          <w:rFonts w:ascii="Arial" w:hAnsi="Arial" w:cs="Arial"/>
          <w:b/>
          <w:bCs/>
          <w:sz w:val="24"/>
          <w:szCs w:val="24"/>
        </w:rPr>
        <w:t xml:space="preserve"> older people, people with disabilities and people with dependants </w:t>
      </w:r>
      <w:r w:rsidRPr="000027FB">
        <w:rPr>
          <w:rFonts w:ascii="Arial" w:hAnsi="Arial" w:cs="Arial"/>
          <w:sz w:val="24"/>
          <w:szCs w:val="24"/>
        </w:rPr>
        <w:t>are listed as follows.</w:t>
      </w:r>
    </w:p>
    <w:p w14:paraId="1ED68929" w14:textId="77777777" w:rsidR="00FB4D10" w:rsidRDefault="00FB4D10" w:rsidP="00FB4D10">
      <w:pPr>
        <w:pStyle w:val="ListParagraph"/>
        <w:rPr>
          <w:rFonts w:ascii="Arial" w:eastAsia="Arial" w:hAnsi="Arial" w:cs="Arial"/>
          <w:spacing w:val="1"/>
          <w:sz w:val="24"/>
          <w:szCs w:val="24"/>
        </w:rPr>
      </w:pPr>
    </w:p>
    <w:p w14:paraId="2758A012" w14:textId="77777777" w:rsidR="00FB4D10" w:rsidRPr="000027FB" w:rsidRDefault="00FB4D10" w:rsidP="00FB4D10">
      <w:pPr>
        <w:pStyle w:val="ListParagraph"/>
        <w:numPr>
          <w:ilvl w:val="0"/>
          <w:numId w:val="21"/>
        </w:numPr>
        <w:spacing w:after="120" w:line="360" w:lineRule="auto"/>
        <w:ind w:right="709"/>
        <w:jc w:val="both"/>
        <w:rPr>
          <w:rFonts w:ascii="Arial" w:eastAsia="Arial" w:hAnsi="Arial" w:cs="Arial"/>
          <w:spacing w:val="1"/>
          <w:sz w:val="24"/>
          <w:szCs w:val="24"/>
        </w:rPr>
      </w:pPr>
      <w:r w:rsidRPr="000027FB">
        <w:rPr>
          <w:rFonts w:ascii="Arial" w:eastAsia="Arial" w:hAnsi="Arial" w:cs="Arial"/>
          <w:b/>
          <w:bCs/>
          <w:spacing w:val="1"/>
          <w:sz w:val="24"/>
          <w:szCs w:val="24"/>
        </w:rPr>
        <w:t>£31 million</w:t>
      </w:r>
      <w:r w:rsidRPr="000027FB">
        <w:rPr>
          <w:rFonts w:ascii="Arial" w:eastAsia="Arial" w:hAnsi="Arial" w:cs="Arial"/>
          <w:spacing w:val="1"/>
          <w:sz w:val="24"/>
          <w:szCs w:val="24"/>
        </w:rPr>
        <w:t xml:space="preserve"> additional funding will be allocated to HSC Trusts to meet the full year effect of </w:t>
      </w:r>
      <w:r>
        <w:rPr>
          <w:rFonts w:ascii="Arial" w:eastAsia="Arial" w:hAnsi="Arial" w:cs="Arial"/>
          <w:spacing w:val="1"/>
          <w:sz w:val="24"/>
          <w:szCs w:val="24"/>
        </w:rPr>
        <w:t xml:space="preserve">existing </w:t>
      </w:r>
      <w:r w:rsidRPr="000027FB">
        <w:rPr>
          <w:rFonts w:ascii="Arial" w:eastAsia="Arial" w:hAnsi="Arial" w:cs="Arial"/>
          <w:spacing w:val="1"/>
          <w:sz w:val="24"/>
          <w:szCs w:val="24"/>
        </w:rPr>
        <w:t>commitments</w:t>
      </w:r>
      <w:r>
        <w:rPr>
          <w:rFonts w:ascii="Arial" w:eastAsia="Arial" w:hAnsi="Arial" w:cs="Arial"/>
          <w:spacing w:val="1"/>
          <w:sz w:val="24"/>
          <w:szCs w:val="24"/>
        </w:rPr>
        <w:t>.</w:t>
      </w:r>
      <w:r w:rsidRPr="000027FB">
        <w:rPr>
          <w:rFonts w:ascii="Arial" w:eastAsia="Arial" w:hAnsi="Arial" w:cs="Arial"/>
          <w:spacing w:val="1"/>
          <w:sz w:val="24"/>
          <w:szCs w:val="24"/>
        </w:rPr>
        <w:t xml:space="preserve"> </w:t>
      </w:r>
    </w:p>
    <w:p w14:paraId="0E01A0EB" w14:textId="77777777" w:rsidR="00FB4D10" w:rsidRPr="000027FB" w:rsidRDefault="00FB4D10" w:rsidP="00FB4D10">
      <w:pPr>
        <w:pStyle w:val="ListParagraph"/>
        <w:numPr>
          <w:ilvl w:val="0"/>
          <w:numId w:val="21"/>
        </w:numPr>
        <w:spacing w:after="120" w:line="360" w:lineRule="auto"/>
        <w:ind w:right="709"/>
        <w:jc w:val="both"/>
        <w:rPr>
          <w:rFonts w:ascii="Arial" w:eastAsia="Arial" w:hAnsi="Arial" w:cs="Arial"/>
          <w:spacing w:val="1"/>
          <w:sz w:val="24"/>
          <w:szCs w:val="24"/>
        </w:rPr>
      </w:pPr>
      <w:r w:rsidRPr="000027FB">
        <w:rPr>
          <w:rFonts w:ascii="Arial" w:eastAsia="Arial" w:hAnsi="Arial" w:cs="Arial"/>
          <w:b/>
          <w:bCs/>
          <w:spacing w:val="1"/>
          <w:sz w:val="24"/>
          <w:szCs w:val="24"/>
        </w:rPr>
        <w:lastRenderedPageBreak/>
        <w:t>£3.7 million</w:t>
      </w:r>
      <w:r w:rsidRPr="000027FB">
        <w:rPr>
          <w:rFonts w:ascii="Arial" w:eastAsia="Arial" w:hAnsi="Arial" w:cs="Arial"/>
          <w:spacing w:val="1"/>
          <w:sz w:val="24"/>
          <w:szCs w:val="24"/>
        </w:rPr>
        <w:t xml:space="preserve"> will be allocated across Family Health services to meet on the ground pressures.</w:t>
      </w:r>
    </w:p>
    <w:p w14:paraId="6F870AB2" w14:textId="77777777" w:rsidR="00FB4D10" w:rsidRPr="000027FB" w:rsidRDefault="00FB4D10" w:rsidP="00FB4D10">
      <w:pPr>
        <w:pStyle w:val="ListParagraph"/>
        <w:numPr>
          <w:ilvl w:val="0"/>
          <w:numId w:val="21"/>
        </w:numPr>
        <w:spacing w:after="120" w:line="360" w:lineRule="auto"/>
        <w:ind w:right="709"/>
        <w:jc w:val="both"/>
        <w:rPr>
          <w:rFonts w:ascii="Arial" w:eastAsia="Arial" w:hAnsi="Arial" w:cs="Arial"/>
          <w:spacing w:val="1"/>
          <w:sz w:val="24"/>
          <w:szCs w:val="24"/>
        </w:rPr>
      </w:pPr>
      <w:r w:rsidRPr="000027FB">
        <w:rPr>
          <w:rFonts w:ascii="Arial" w:eastAsia="Arial" w:hAnsi="Arial" w:cs="Arial"/>
          <w:b/>
          <w:bCs/>
          <w:spacing w:val="1"/>
          <w:sz w:val="24"/>
          <w:szCs w:val="24"/>
        </w:rPr>
        <w:t>£38 million</w:t>
      </w:r>
      <w:r w:rsidRPr="000027FB">
        <w:rPr>
          <w:rFonts w:ascii="Arial" w:eastAsia="Arial" w:hAnsi="Arial" w:cs="Arial"/>
          <w:spacing w:val="1"/>
          <w:sz w:val="24"/>
          <w:szCs w:val="24"/>
        </w:rPr>
        <w:t xml:space="preserve"> is needed to meet the cost of Covid related pressures including </w:t>
      </w:r>
      <w:r w:rsidRPr="000027FB">
        <w:rPr>
          <w:rFonts w:ascii="Arial" w:eastAsia="Arial" w:hAnsi="Arial" w:cs="Arial"/>
          <w:b/>
          <w:bCs/>
          <w:spacing w:val="1"/>
          <w:sz w:val="24"/>
          <w:szCs w:val="24"/>
        </w:rPr>
        <w:t>£3 million</w:t>
      </w:r>
      <w:r w:rsidRPr="000027FB">
        <w:rPr>
          <w:rFonts w:ascii="Arial" w:eastAsia="Arial" w:hAnsi="Arial" w:cs="Arial"/>
          <w:spacing w:val="1"/>
          <w:sz w:val="24"/>
          <w:szCs w:val="24"/>
        </w:rPr>
        <w:t xml:space="preserve"> for </w:t>
      </w:r>
      <w:r>
        <w:rPr>
          <w:rFonts w:ascii="Arial" w:eastAsia="Arial" w:hAnsi="Arial" w:cs="Arial"/>
          <w:spacing w:val="1"/>
          <w:sz w:val="24"/>
          <w:szCs w:val="24"/>
        </w:rPr>
        <w:t xml:space="preserve">the </w:t>
      </w:r>
      <w:r w:rsidRPr="000027FB">
        <w:rPr>
          <w:rFonts w:ascii="Arial" w:eastAsia="Arial" w:hAnsi="Arial" w:cs="Arial"/>
          <w:spacing w:val="1"/>
          <w:sz w:val="24"/>
          <w:szCs w:val="24"/>
        </w:rPr>
        <w:t xml:space="preserve">Spring booster, with a further allocation of </w:t>
      </w:r>
      <w:r w:rsidRPr="000027FB">
        <w:rPr>
          <w:rFonts w:ascii="Arial" w:eastAsia="Arial" w:hAnsi="Arial" w:cs="Arial"/>
          <w:b/>
          <w:bCs/>
          <w:spacing w:val="1"/>
          <w:sz w:val="24"/>
          <w:szCs w:val="24"/>
        </w:rPr>
        <w:t>£6 million</w:t>
      </w:r>
      <w:r w:rsidRPr="000027FB">
        <w:rPr>
          <w:rFonts w:ascii="Arial" w:eastAsia="Arial" w:hAnsi="Arial" w:cs="Arial"/>
          <w:spacing w:val="1"/>
          <w:sz w:val="24"/>
          <w:szCs w:val="24"/>
        </w:rPr>
        <w:t xml:space="preserve"> required </w:t>
      </w:r>
      <w:r>
        <w:rPr>
          <w:rFonts w:ascii="Arial" w:eastAsia="Arial" w:hAnsi="Arial" w:cs="Arial"/>
          <w:spacing w:val="1"/>
          <w:sz w:val="24"/>
          <w:szCs w:val="24"/>
        </w:rPr>
        <w:t xml:space="preserve">for potential vaccines </w:t>
      </w:r>
      <w:r w:rsidRPr="000027FB">
        <w:rPr>
          <w:rFonts w:ascii="Arial" w:eastAsia="Arial" w:hAnsi="Arial" w:cs="Arial"/>
          <w:spacing w:val="1"/>
          <w:sz w:val="24"/>
          <w:szCs w:val="24"/>
        </w:rPr>
        <w:t xml:space="preserve">in the autumn, </w:t>
      </w:r>
      <w:r w:rsidRPr="000027FB">
        <w:rPr>
          <w:rFonts w:ascii="Arial" w:eastAsia="Arial" w:hAnsi="Arial" w:cs="Arial"/>
          <w:b/>
          <w:bCs/>
          <w:spacing w:val="1"/>
          <w:sz w:val="24"/>
          <w:szCs w:val="24"/>
        </w:rPr>
        <w:t xml:space="preserve">£22 million </w:t>
      </w:r>
      <w:r w:rsidRPr="000027FB">
        <w:rPr>
          <w:rFonts w:ascii="Arial" w:eastAsia="Arial" w:hAnsi="Arial" w:cs="Arial"/>
          <w:spacing w:val="1"/>
          <w:sz w:val="24"/>
          <w:szCs w:val="24"/>
        </w:rPr>
        <w:t xml:space="preserve">for PPE, </w:t>
      </w:r>
      <w:r w:rsidRPr="000027FB">
        <w:rPr>
          <w:rFonts w:ascii="Arial" w:eastAsia="Arial" w:hAnsi="Arial" w:cs="Arial"/>
          <w:b/>
          <w:bCs/>
          <w:spacing w:val="1"/>
          <w:sz w:val="24"/>
          <w:szCs w:val="24"/>
        </w:rPr>
        <w:t xml:space="preserve">£9 million </w:t>
      </w:r>
      <w:r w:rsidRPr="000027FB">
        <w:rPr>
          <w:rFonts w:ascii="Arial" w:eastAsia="Arial" w:hAnsi="Arial" w:cs="Arial"/>
          <w:spacing w:val="1"/>
          <w:sz w:val="24"/>
          <w:szCs w:val="24"/>
        </w:rPr>
        <w:t xml:space="preserve">for testing, </w:t>
      </w:r>
      <w:r w:rsidRPr="000027FB">
        <w:rPr>
          <w:rFonts w:ascii="Arial" w:eastAsia="Arial" w:hAnsi="Arial" w:cs="Arial"/>
          <w:b/>
          <w:bCs/>
          <w:spacing w:val="1"/>
          <w:sz w:val="24"/>
          <w:szCs w:val="24"/>
        </w:rPr>
        <w:t xml:space="preserve">£2 million </w:t>
      </w:r>
      <w:r w:rsidRPr="000027FB">
        <w:rPr>
          <w:rFonts w:ascii="Arial" w:eastAsia="Arial" w:hAnsi="Arial" w:cs="Arial"/>
          <w:spacing w:val="1"/>
          <w:sz w:val="24"/>
          <w:szCs w:val="24"/>
        </w:rPr>
        <w:t xml:space="preserve">for Long Covid, </w:t>
      </w:r>
      <w:r w:rsidRPr="000027FB">
        <w:rPr>
          <w:rFonts w:ascii="Arial" w:eastAsia="Arial" w:hAnsi="Arial" w:cs="Arial"/>
          <w:b/>
          <w:bCs/>
          <w:spacing w:val="1"/>
          <w:sz w:val="24"/>
          <w:szCs w:val="24"/>
        </w:rPr>
        <w:t>£1 million</w:t>
      </w:r>
      <w:r w:rsidRPr="000027FB">
        <w:rPr>
          <w:rFonts w:ascii="Arial" w:eastAsia="Arial" w:hAnsi="Arial" w:cs="Arial"/>
          <w:spacing w:val="1"/>
          <w:sz w:val="24"/>
          <w:szCs w:val="24"/>
        </w:rPr>
        <w:t xml:space="preserve"> for</w:t>
      </w:r>
      <w:r>
        <w:rPr>
          <w:rFonts w:ascii="Arial" w:eastAsia="Arial" w:hAnsi="Arial" w:cs="Arial"/>
          <w:spacing w:val="1"/>
          <w:sz w:val="24"/>
          <w:szCs w:val="24"/>
        </w:rPr>
        <w:t xml:space="preserve"> </w:t>
      </w:r>
      <w:r w:rsidRPr="00BE7ED7">
        <w:rPr>
          <w:rFonts w:ascii="Arial" w:eastAsia="Arial" w:hAnsi="Arial" w:cs="Arial"/>
          <w:spacing w:val="1"/>
          <w:sz w:val="24"/>
          <w:szCs w:val="24"/>
        </w:rPr>
        <w:t>neutralising monoclonal antibodies (</w:t>
      </w:r>
      <w:proofErr w:type="spellStart"/>
      <w:r>
        <w:rPr>
          <w:rFonts w:ascii="Arial" w:eastAsia="Arial" w:hAnsi="Arial" w:cs="Arial"/>
          <w:spacing w:val="1"/>
          <w:sz w:val="24"/>
          <w:szCs w:val="24"/>
        </w:rPr>
        <w:t>n</w:t>
      </w:r>
      <w:r w:rsidRPr="000027FB">
        <w:rPr>
          <w:rFonts w:ascii="Arial" w:eastAsia="Arial" w:hAnsi="Arial" w:cs="Arial"/>
          <w:spacing w:val="1"/>
          <w:sz w:val="24"/>
          <w:szCs w:val="24"/>
        </w:rPr>
        <w:t>M</w:t>
      </w:r>
      <w:r>
        <w:rPr>
          <w:rFonts w:ascii="Arial" w:eastAsia="Arial" w:hAnsi="Arial" w:cs="Arial"/>
          <w:spacing w:val="1"/>
          <w:sz w:val="24"/>
          <w:szCs w:val="24"/>
        </w:rPr>
        <w:t>AB</w:t>
      </w:r>
      <w:r w:rsidRPr="000027FB">
        <w:rPr>
          <w:rFonts w:ascii="Arial" w:eastAsia="Arial" w:hAnsi="Arial" w:cs="Arial"/>
          <w:spacing w:val="1"/>
          <w:sz w:val="24"/>
          <w:szCs w:val="24"/>
        </w:rPr>
        <w:t>s</w:t>
      </w:r>
      <w:proofErr w:type="spellEnd"/>
      <w:r>
        <w:rPr>
          <w:rFonts w:ascii="Arial" w:eastAsia="Arial" w:hAnsi="Arial" w:cs="Arial"/>
          <w:spacing w:val="1"/>
          <w:sz w:val="24"/>
          <w:szCs w:val="24"/>
        </w:rPr>
        <w:t>).</w:t>
      </w:r>
    </w:p>
    <w:p w14:paraId="2AB238C4" w14:textId="77777777" w:rsidR="00FB4D10" w:rsidRPr="0098462C" w:rsidRDefault="00FB4D10" w:rsidP="00FB4D10">
      <w:pPr>
        <w:pStyle w:val="ListParagraph"/>
        <w:numPr>
          <w:ilvl w:val="0"/>
          <w:numId w:val="21"/>
        </w:numPr>
        <w:spacing w:after="120" w:line="360" w:lineRule="auto"/>
        <w:ind w:right="709"/>
        <w:jc w:val="both"/>
        <w:rPr>
          <w:rFonts w:ascii="Arial" w:eastAsia="Arial" w:hAnsi="Arial" w:cs="Arial"/>
          <w:spacing w:val="1"/>
          <w:sz w:val="24"/>
          <w:szCs w:val="24"/>
        </w:rPr>
      </w:pPr>
      <w:r w:rsidRPr="0098462C">
        <w:rPr>
          <w:rFonts w:ascii="Arial" w:eastAsia="Arial" w:hAnsi="Arial" w:cs="Arial"/>
          <w:b/>
          <w:bCs/>
          <w:spacing w:val="1"/>
          <w:sz w:val="24"/>
          <w:szCs w:val="24"/>
        </w:rPr>
        <w:t>£6.1 million</w:t>
      </w:r>
      <w:r w:rsidRPr="0098462C">
        <w:rPr>
          <w:rFonts w:ascii="Arial" w:eastAsia="Times New Roman" w:hAnsi="Arial" w:cs="Arial"/>
          <w:sz w:val="24"/>
          <w:szCs w:val="24"/>
        </w:rPr>
        <w:t xml:space="preserve"> is required for the continued implementation of the Encompass project in 2024/25.</w:t>
      </w:r>
      <w:r w:rsidRPr="0098462C">
        <w:rPr>
          <w:rFonts w:ascii="Arial" w:eastAsia="Calibri" w:hAnsi="Arial" w:cs="Arial"/>
          <w:color w:val="000000"/>
          <w:sz w:val="24"/>
          <w:szCs w:val="24"/>
        </w:rPr>
        <w:t xml:space="preserve"> This project is an integral part of the Encompass initiative which aims to deliver the digitally enabled transformation of Health and Social Care Northern Ireland over the next number of years. It will underpin the overall initiative objectives, primarily the provision of a strategic whole system approach to digitisation, and improved patient safety and quality of care. </w:t>
      </w:r>
    </w:p>
    <w:p w14:paraId="12387279" w14:textId="77777777" w:rsidR="00FB4D10" w:rsidRPr="002B5BCC" w:rsidRDefault="00FB4D10" w:rsidP="00FB4D10">
      <w:pPr>
        <w:numPr>
          <w:ilvl w:val="0"/>
          <w:numId w:val="21"/>
        </w:numPr>
        <w:spacing w:after="120" w:line="360" w:lineRule="auto"/>
        <w:ind w:right="709"/>
        <w:contextualSpacing/>
        <w:jc w:val="both"/>
        <w:rPr>
          <w:rFonts w:ascii="Arial" w:eastAsia="Arial" w:hAnsi="Arial" w:cs="Arial"/>
          <w:spacing w:val="1"/>
          <w:sz w:val="24"/>
          <w:szCs w:val="24"/>
        </w:rPr>
      </w:pPr>
      <w:r>
        <w:rPr>
          <w:rFonts w:ascii="Arial" w:eastAsia="Times New Roman" w:hAnsi="Arial" w:cs="Arial"/>
          <w:color w:val="000000"/>
          <w:sz w:val="24"/>
          <w:szCs w:val="24"/>
          <w:lang w:eastAsia="en-GB"/>
        </w:rPr>
        <w:t xml:space="preserve">Resource Costs associated with Capital Expenditure requires an additional </w:t>
      </w:r>
      <w:r w:rsidRPr="00121C84">
        <w:rPr>
          <w:rFonts w:ascii="Arial" w:eastAsia="Times New Roman" w:hAnsi="Arial" w:cs="Arial"/>
          <w:b/>
          <w:bCs/>
          <w:color w:val="000000"/>
          <w:sz w:val="24"/>
          <w:szCs w:val="24"/>
          <w:lang w:eastAsia="en-GB"/>
        </w:rPr>
        <w:t>£5 million</w:t>
      </w:r>
      <w:r w:rsidRPr="00066A19">
        <w:rPr>
          <w:rFonts w:ascii="Arial" w:eastAsia="Calibri" w:hAnsi="Arial" w:cs="Arial"/>
          <w:sz w:val="24"/>
          <w:szCs w:val="24"/>
        </w:rPr>
        <w:t xml:space="preserve"> </w:t>
      </w:r>
      <w:r w:rsidRPr="001A1831">
        <w:rPr>
          <w:rFonts w:ascii="Arial" w:eastAsia="Calibri" w:hAnsi="Arial" w:cs="Arial"/>
          <w:sz w:val="24"/>
          <w:szCs w:val="24"/>
        </w:rPr>
        <w:t>based on an assessment of the minimum required to meet existing commitments to fund the additional running costs of facilities that have opened or are in the process of opening</w:t>
      </w:r>
      <w:r>
        <w:rPr>
          <w:rFonts w:ascii="Arial" w:eastAsia="Calibri" w:hAnsi="Arial" w:cs="Arial"/>
          <w:sz w:val="24"/>
          <w:szCs w:val="24"/>
        </w:rPr>
        <w:t>.</w:t>
      </w:r>
    </w:p>
    <w:p w14:paraId="1A8C596F" w14:textId="77777777" w:rsidR="00FB4D10" w:rsidRPr="00A93605" w:rsidRDefault="00FB4D10" w:rsidP="00FB4D10">
      <w:pPr>
        <w:numPr>
          <w:ilvl w:val="0"/>
          <w:numId w:val="21"/>
        </w:numPr>
        <w:spacing w:after="120" w:line="360" w:lineRule="auto"/>
        <w:ind w:right="709"/>
        <w:contextualSpacing/>
        <w:jc w:val="both"/>
        <w:rPr>
          <w:rFonts w:ascii="Arial" w:eastAsia="Arial" w:hAnsi="Arial" w:cs="Arial"/>
          <w:spacing w:val="1"/>
          <w:sz w:val="24"/>
          <w:szCs w:val="24"/>
        </w:rPr>
      </w:pPr>
      <w:r>
        <w:rPr>
          <w:rFonts w:ascii="Arial" w:eastAsia="Calibri" w:hAnsi="Arial" w:cs="Arial"/>
          <w:color w:val="000000"/>
          <w:sz w:val="24"/>
          <w:szCs w:val="24"/>
        </w:rPr>
        <w:t>A</w:t>
      </w:r>
      <w:r w:rsidRPr="001A1831">
        <w:rPr>
          <w:rFonts w:ascii="Arial" w:eastAsia="Calibri" w:hAnsi="Arial" w:cs="Arial"/>
          <w:color w:val="000000"/>
          <w:sz w:val="24"/>
          <w:szCs w:val="24"/>
        </w:rPr>
        <w:t>dditional cost</w:t>
      </w:r>
      <w:r>
        <w:rPr>
          <w:rFonts w:ascii="Arial" w:eastAsia="Calibri" w:hAnsi="Arial" w:cs="Arial"/>
          <w:color w:val="000000"/>
          <w:sz w:val="24"/>
          <w:szCs w:val="24"/>
        </w:rPr>
        <w:t>s</w:t>
      </w:r>
      <w:r w:rsidRPr="001A1831">
        <w:rPr>
          <w:rFonts w:ascii="Arial" w:eastAsia="Calibri" w:hAnsi="Arial" w:cs="Arial"/>
          <w:color w:val="000000"/>
          <w:sz w:val="24"/>
          <w:szCs w:val="24"/>
        </w:rPr>
        <w:t xml:space="preserve"> for </w:t>
      </w:r>
      <w:r>
        <w:rPr>
          <w:rFonts w:ascii="Arial" w:eastAsia="Calibri" w:hAnsi="Arial" w:cs="Arial"/>
          <w:color w:val="000000"/>
          <w:sz w:val="24"/>
          <w:szCs w:val="24"/>
        </w:rPr>
        <w:t xml:space="preserve">some </w:t>
      </w:r>
      <w:r w:rsidRPr="001A1831">
        <w:rPr>
          <w:rFonts w:ascii="Arial" w:eastAsia="Calibri" w:hAnsi="Arial" w:cs="Arial"/>
          <w:color w:val="000000"/>
          <w:sz w:val="24"/>
          <w:szCs w:val="24"/>
        </w:rPr>
        <w:t>vaccin</w:t>
      </w:r>
      <w:r>
        <w:rPr>
          <w:rFonts w:ascii="Arial" w:eastAsia="Calibri" w:hAnsi="Arial" w:cs="Arial"/>
          <w:color w:val="000000"/>
          <w:sz w:val="24"/>
          <w:szCs w:val="24"/>
        </w:rPr>
        <w:t>ation programmes</w:t>
      </w:r>
      <w:r w:rsidRPr="001A1831">
        <w:rPr>
          <w:rFonts w:ascii="Arial" w:eastAsia="Calibri" w:hAnsi="Arial" w:cs="Arial"/>
          <w:color w:val="000000"/>
          <w:sz w:val="24"/>
          <w:szCs w:val="24"/>
        </w:rPr>
        <w:t xml:space="preserve"> in line with the continued implementation of Joint Committee on Vaccine Immunisations (JCVI) recommendations.</w:t>
      </w:r>
    </w:p>
    <w:p w14:paraId="154FCA1F" w14:textId="77777777" w:rsidR="00FB4D10" w:rsidRPr="001824C1" w:rsidRDefault="00FB4D10" w:rsidP="00FB4D10">
      <w:pPr>
        <w:spacing w:after="120" w:line="360" w:lineRule="auto"/>
        <w:ind w:left="1080" w:right="709"/>
        <w:contextualSpacing/>
        <w:jc w:val="both"/>
        <w:rPr>
          <w:rFonts w:ascii="Arial" w:eastAsia="Arial" w:hAnsi="Arial" w:cs="Arial"/>
          <w:spacing w:val="1"/>
          <w:sz w:val="24"/>
          <w:szCs w:val="24"/>
        </w:rPr>
      </w:pPr>
    </w:p>
    <w:p w14:paraId="3109D616" w14:textId="77777777" w:rsidR="00FB4D10" w:rsidRPr="00C62B2B" w:rsidRDefault="00FB4D10" w:rsidP="00FB4D10">
      <w:pPr>
        <w:numPr>
          <w:ilvl w:val="0"/>
          <w:numId w:val="10"/>
        </w:numPr>
        <w:spacing w:after="120" w:line="360" w:lineRule="auto"/>
        <w:ind w:right="709"/>
        <w:contextualSpacing/>
        <w:jc w:val="both"/>
        <w:rPr>
          <w:rFonts w:ascii="Arial" w:eastAsia="Calibri" w:hAnsi="Arial" w:cs="Arial"/>
          <w:b/>
          <w:bCs/>
          <w:color w:val="000000"/>
          <w:sz w:val="24"/>
          <w:szCs w:val="24"/>
        </w:rPr>
      </w:pPr>
      <w:r w:rsidRPr="00C62B2B">
        <w:rPr>
          <w:rFonts w:ascii="Arial" w:eastAsia="Calibri" w:hAnsi="Arial" w:cs="Arial"/>
          <w:sz w:val="24"/>
          <w:szCs w:val="24"/>
          <w:lang w:val="en-US" w:bidi="en-US"/>
        </w:rPr>
        <w:t xml:space="preserve">The Department also plans to allocate additional funding </w:t>
      </w:r>
      <w:r>
        <w:rPr>
          <w:rFonts w:ascii="Arial" w:eastAsia="Calibri" w:hAnsi="Arial" w:cs="Arial"/>
          <w:sz w:val="24"/>
          <w:szCs w:val="24"/>
          <w:lang w:val="en-US" w:bidi="en-US"/>
        </w:rPr>
        <w:t xml:space="preserve">meet pressures associated with </w:t>
      </w:r>
      <w:r w:rsidRPr="00C62B2B">
        <w:rPr>
          <w:rFonts w:ascii="Arial" w:eastAsia="Calibri" w:hAnsi="Arial" w:cs="Arial"/>
          <w:sz w:val="24"/>
          <w:szCs w:val="24"/>
          <w:lang w:val="en-US" w:bidi="en-US"/>
        </w:rPr>
        <w:t>growth in demand pressures</w:t>
      </w:r>
      <w:r>
        <w:rPr>
          <w:rFonts w:ascii="Arial" w:eastAsia="Calibri" w:hAnsi="Arial" w:cs="Arial"/>
          <w:sz w:val="24"/>
          <w:szCs w:val="24"/>
          <w:lang w:val="en-US" w:bidi="en-US"/>
        </w:rPr>
        <w:t xml:space="preserve">, although it is </w:t>
      </w:r>
      <w:proofErr w:type="spellStart"/>
      <w:r>
        <w:rPr>
          <w:rFonts w:ascii="Arial" w:eastAsia="Calibri" w:hAnsi="Arial" w:cs="Arial"/>
          <w:sz w:val="24"/>
          <w:szCs w:val="24"/>
          <w:lang w:val="en-US" w:bidi="en-US"/>
        </w:rPr>
        <w:t>recognised</w:t>
      </w:r>
      <w:proofErr w:type="spellEnd"/>
      <w:r>
        <w:rPr>
          <w:rFonts w:ascii="Arial" w:eastAsia="Calibri" w:hAnsi="Arial" w:cs="Arial"/>
          <w:sz w:val="24"/>
          <w:szCs w:val="24"/>
          <w:lang w:val="en-US" w:bidi="en-US"/>
        </w:rPr>
        <w:t xml:space="preserve"> that this investment may be offset by the requirement for funding reductions to manage the overall budget position as outlined above</w:t>
      </w:r>
      <w:r w:rsidRPr="00C62B2B">
        <w:rPr>
          <w:rFonts w:ascii="Arial" w:eastAsia="Calibri" w:hAnsi="Arial" w:cs="Arial"/>
          <w:sz w:val="24"/>
          <w:szCs w:val="24"/>
          <w:lang w:val="en-US" w:bidi="en-US"/>
        </w:rPr>
        <w:t xml:space="preserve">. This funding will particularly benefit </w:t>
      </w:r>
      <w:r w:rsidRPr="00A93605">
        <w:rPr>
          <w:rFonts w:ascii="Arial" w:eastAsia="Calibri" w:hAnsi="Arial" w:cs="Arial"/>
          <w:b/>
          <w:bCs/>
          <w:sz w:val="24"/>
          <w:szCs w:val="24"/>
          <w:lang w:val="en-US" w:bidi="en-US"/>
        </w:rPr>
        <w:t>people with a disability</w:t>
      </w:r>
      <w:r w:rsidRPr="00C62B2B">
        <w:rPr>
          <w:rFonts w:ascii="Arial" w:eastAsia="Calibri" w:hAnsi="Arial" w:cs="Arial"/>
          <w:sz w:val="24"/>
          <w:szCs w:val="24"/>
          <w:lang w:val="en-US" w:bidi="en-US"/>
        </w:rPr>
        <w:t xml:space="preserve">, </w:t>
      </w:r>
      <w:r w:rsidRPr="00A93605">
        <w:rPr>
          <w:rFonts w:ascii="Arial" w:eastAsia="Calibri" w:hAnsi="Arial" w:cs="Arial"/>
          <w:b/>
          <w:bCs/>
          <w:sz w:val="24"/>
          <w:szCs w:val="24"/>
          <w:lang w:val="en-US" w:bidi="en-US"/>
        </w:rPr>
        <w:t>older people and children</w:t>
      </w:r>
      <w:r>
        <w:rPr>
          <w:rFonts w:ascii="Arial" w:eastAsia="Calibri" w:hAnsi="Arial" w:cs="Arial"/>
          <w:sz w:val="24"/>
          <w:szCs w:val="24"/>
          <w:lang w:val="en-US" w:bidi="en-US"/>
        </w:rPr>
        <w:t xml:space="preserve"> and includes:</w:t>
      </w:r>
    </w:p>
    <w:p w14:paraId="6166E720" w14:textId="77777777" w:rsidR="00FB4D10" w:rsidRPr="00EA2F60" w:rsidRDefault="00FB4D10" w:rsidP="00FB4D10">
      <w:pPr>
        <w:pStyle w:val="ListParagraph"/>
        <w:numPr>
          <w:ilvl w:val="1"/>
          <w:numId w:val="22"/>
        </w:numPr>
        <w:spacing w:after="0" w:line="360" w:lineRule="auto"/>
        <w:jc w:val="both"/>
        <w:rPr>
          <w:rFonts w:ascii="Arial" w:eastAsia="Calibri" w:hAnsi="Arial" w:cs="Arial"/>
          <w:sz w:val="24"/>
          <w:szCs w:val="24"/>
        </w:rPr>
      </w:pPr>
      <w:r>
        <w:rPr>
          <w:rFonts w:ascii="Arial" w:eastAsia="Calibri" w:hAnsi="Arial" w:cs="Arial"/>
          <w:sz w:val="24"/>
          <w:szCs w:val="24"/>
        </w:rPr>
        <w:t>G</w:t>
      </w:r>
      <w:r w:rsidRPr="00C62B2B">
        <w:rPr>
          <w:rFonts w:ascii="Arial" w:eastAsia="Calibri" w:hAnsi="Arial" w:cs="Arial"/>
          <w:sz w:val="24"/>
          <w:szCs w:val="24"/>
        </w:rPr>
        <w:t xml:space="preserve">rowth in demand for Family Health Services in 2024-25 </w:t>
      </w:r>
      <w:r>
        <w:rPr>
          <w:rFonts w:ascii="Arial" w:eastAsia="Calibri" w:hAnsi="Arial" w:cs="Arial"/>
          <w:sz w:val="24"/>
          <w:szCs w:val="24"/>
        </w:rPr>
        <w:t xml:space="preserve">which </w:t>
      </w:r>
      <w:r w:rsidRPr="00C62B2B">
        <w:rPr>
          <w:rFonts w:ascii="Arial" w:eastAsia="Calibri" w:hAnsi="Arial" w:cs="Arial"/>
          <w:sz w:val="24"/>
          <w:szCs w:val="24"/>
        </w:rPr>
        <w:t xml:space="preserve">is estimated at </w:t>
      </w:r>
      <w:r w:rsidRPr="00C62B2B">
        <w:rPr>
          <w:rFonts w:ascii="Arial" w:eastAsia="Calibri" w:hAnsi="Arial" w:cs="Arial"/>
          <w:b/>
          <w:sz w:val="24"/>
          <w:szCs w:val="24"/>
        </w:rPr>
        <w:t>£7 million.</w:t>
      </w:r>
      <w:r w:rsidRPr="00C62B2B">
        <w:rPr>
          <w:rFonts w:ascii="Arial" w:eastAsia="Calibri" w:hAnsi="Arial" w:cs="Arial"/>
          <w:sz w:val="24"/>
          <w:szCs w:val="24"/>
        </w:rPr>
        <w:t xml:space="preserve"> This comprises General Pharmaceutical Services, General Medical Services, General Dental Services and General Ophthalmic Services</w:t>
      </w:r>
      <w:r w:rsidRPr="00EA2F60">
        <w:rPr>
          <w:rFonts w:ascii="Arial" w:eastAsia="Calibri" w:hAnsi="Arial" w:cs="Arial"/>
          <w:sz w:val="24"/>
          <w:szCs w:val="24"/>
        </w:rPr>
        <w:t xml:space="preserve"> are facing year on year increases in demand.  </w:t>
      </w:r>
    </w:p>
    <w:p w14:paraId="43BDAE5C" w14:textId="77777777" w:rsidR="00FB4D10" w:rsidRPr="001A1831" w:rsidRDefault="00FB4D10" w:rsidP="00FB4D10">
      <w:pPr>
        <w:numPr>
          <w:ilvl w:val="1"/>
          <w:numId w:val="22"/>
        </w:numPr>
        <w:spacing w:after="0" w:line="360" w:lineRule="auto"/>
        <w:contextualSpacing/>
        <w:jc w:val="both"/>
        <w:rPr>
          <w:rFonts w:ascii="Arial" w:eastAsia="Calibri" w:hAnsi="Arial" w:cs="Arial"/>
          <w:sz w:val="24"/>
          <w:szCs w:val="24"/>
        </w:rPr>
      </w:pPr>
      <w:r w:rsidRPr="001A1831">
        <w:rPr>
          <w:rFonts w:ascii="Arial" w:eastAsia="Calibri" w:hAnsi="Arial" w:cs="Arial"/>
          <w:color w:val="000000"/>
          <w:sz w:val="24"/>
          <w:szCs w:val="24"/>
        </w:rPr>
        <w:t xml:space="preserve">Growth in Learning Disability Pressures in relation to resettlements, transitions, High Cost cases, increased supported living pressures for complexity of patients and existing Muckamore Abbey bed support. </w:t>
      </w:r>
    </w:p>
    <w:p w14:paraId="5ED6E34D" w14:textId="77777777" w:rsidR="00FB4D10" w:rsidRPr="001A1831" w:rsidRDefault="00FB4D10" w:rsidP="00FB4D10">
      <w:pPr>
        <w:numPr>
          <w:ilvl w:val="1"/>
          <w:numId w:val="22"/>
        </w:numPr>
        <w:spacing w:after="0" w:line="360" w:lineRule="auto"/>
        <w:contextualSpacing/>
        <w:jc w:val="both"/>
        <w:rPr>
          <w:rFonts w:ascii="Arial" w:eastAsia="Calibri" w:hAnsi="Arial" w:cs="Arial"/>
          <w:sz w:val="24"/>
          <w:szCs w:val="24"/>
        </w:rPr>
      </w:pPr>
      <w:r w:rsidRPr="001A1831">
        <w:rPr>
          <w:rFonts w:ascii="Arial" w:eastAsia="Calibri" w:hAnsi="Arial" w:cs="Arial"/>
          <w:color w:val="000000"/>
          <w:sz w:val="24"/>
          <w:szCs w:val="24"/>
        </w:rPr>
        <w:lastRenderedPageBreak/>
        <w:t xml:space="preserve">Growth in Children’s Social Care to fund demand in High Cost / Complex cases, Fostering, Looked After Children (LAC) </w:t>
      </w:r>
      <w:r>
        <w:rPr>
          <w:rFonts w:ascii="Arial" w:eastAsia="Calibri" w:hAnsi="Arial" w:cs="Arial"/>
          <w:color w:val="000000"/>
          <w:sz w:val="24"/>
          <w:szCs w:val="24"/>
        </w:rPr>
        <w:t>including</w:t>
      </w:r>
      <w:r w:rsidRPr="001A1831">
        <w:rPr>
          <w:rFonts w:ascii="Arial" w:eastAsia="Calibri" w:hAnsi="Arial" w:cs="Arial"/>
          <w:color w:val="000000"/>
          <w:sz w:val="24"/>
          <w:szCs w:val="24"/>
        </w:rPr>
        <w:t xml:space="preserve"> residence orders / articles. </w:t>
      </w:r>
    </w:p>
    <w:p w14:paraId="74DADFAE" w14:textId="77777777" w:rsidR="00FB4D10" w:rsidRDefault="00FB4D10" w:rsidP="00FB4D10">
      <w:pPr>
        <w:numPr>
          <w:ilvl w:val="1"/>
          <w:numId w:val="22"/>
        </w:numPr>
        <w:spacing w:after="0" w:line="360" w:lineRule="auto"/>
        <w:contextualSpacing/>
        <w:jc w:val="both"/>
        <w:rPr>
          <w:rFonts w:ascii="Arial" w:eastAsia="Calibri" w:hAnsi="Arial" w:cs="Arial"/>
          <w:sz w:val="24"/>
          <w:szCs w:val="24"/>
        </w:rPr>
      </w:pPr>
      <w:r>
        <w:rPr>
          <w:rFonts w:ascii="Arial" w:eastAsia="Calibri" w:hAnsi="Arial" w:cs="Arial"/>
          <w:sz w:val="24"/>
          <w:szCs w:val="24"/>
        </w:rPr>
        <w:t>I</w:t>
      </w:r>
      <w:r w:rsidRPr="001A1831">
        <w:rPr>
          <w:rFonts w:ascii="Arial" w:eastAsia="Calibri" w:hAnsi="Arial" w:cs="Arial"/>
          <w:sz w:val="24"/>
          <w:szCs w:val="24"/>
        </w:rPr>
        <w:t>ncreasing demand for domiciliary care packages and direct payments for services</w:t>
      </w:r>
      <w:r>
        <w:rPr>
          <w:rFonts w:ascii="Arial" w:eastAsia="Calibri" w:hAnsi="Arial" w:cs="Arial"/>
          <w:sz w:val="24"/>
          <w:szCs w:val="24"/>
        </w:rPr>
        <w:t xml:space="preserve"> for older people</w:t>
      </w:r>
      <w:r w:rsidRPr="001A1831">
        <w:rPr>
          <w:rFonts w:ascii="Arial" w:eastAsia="Calibri" w:hAnsi="Arial" w:cs="Arial"/>
          <w:sz w:val="24"/>
          <w:szCs w:val="24"/>
        </w:rPr>
        <w:t>, while there are also growing numbers of clients who are placed in nursing homes and residential homes above tariff costs creating financial pressures.</w:t>
      </w:r>
    </w:p>
    <w:p w14:paraId="0BC406D5" w14:textId="77777777" w:rsidR="00FB4D10" w:rsidRPr="002B5BCC" w:rsidRDefault="00FB4D10" w:rsidP="00FB4D10">
      <w:pPr>
        <w:spacing w:after="0" w:line="360" w:lineRule="auto"/>
        <w:ind w:left="720"/>
        <w:contextualSpacing/>
        <w:jc w:val="both"/>
        <w:rPr>
          <w:rFonts w:ascii="Arial" w:eastAsia="Calibri" w:hAnsi="Arial" w:cs="Arial"/>
          <w:sz w:val="24"/>
          <w:szCs w:val="24"/>
        </w:rPr>
      </w:pPr>
    </w:p>
    <w:p w14:paraId="7A46CD27" w14:textId="77777777" w:rsidR="00FB4D10" w:rsidRDefault="00FB4D10" w:rsidP="00FB4D10">
      <w:pPr>
        <w:spacing w:after="120" w:line="360" w:lineRule="auto"/>
        <w:ind w:right="709" w:firstLine="360"/>
        <w:contextualSpacing/>
        <w:jc w:val="both"/>
        <w:rPr>
          <w:rFonts w:ascii="Arial" w:eastAsia="Calibri" w:hAnsi="Arial" w:cs="Arial"/>
          <w:b/>
          <w:bCs/>
          <w:sz w:val="24"/>
          <w:szCs w:val="24"/>
        </w:rPr>
      </w:pPr>
    </w:p>
    <w:p w14:paraId="09393EB8" w14:textId="77777777" w:rsidR="00FB4D10" w:rsidRPr="0005324F" w:rsidRDefault="00FB4D10" w:rsidP="00FB4D10">
      <w:pPr>
        <w:spacing w:after="120" w:line="360" w:lineRule="auto"/>
        <w:ind w:right="709" w:firstLine="360"/>
        <w:contextualSpacing/>
        <w:jc w:val="both"/>
        <w:rPr>
          <w:rFonts w:ascii="Arial" w:eastAsia="Calibri" w:hAnsi="Arial" w:cs="Arial"/>
          <w:b/>
          <w:bCs/>
          <w:sz w:val="24"/>
          <w:szCs w:val="24"/>
        </w:rPr>
      </w:pPr>
      <w:r>
        <w:rPr>
          <w:rFonts w:ascii="Arial" w:eastAsia="Calibri" w:hAnsi="Arial" w:cs="Arial"/>
          <w:b/>
          <w:bCs/>
          <w:sz w:val="24"/>
          <w:szCs w:val="24"/>
        </w:rPr>
        <w:t>Potential for additional funding -</w:t>
      </w:r>
      <w:r w:rsidRPr="0005324F">
        <w:rPr>
          <w:rFonts w:ascii="Arial" w:eastAsia="Calibri" w:hAnsi="Arial" w:cs="Arial"/>
          <w:b/>
          <w:bCs/>
          <w:sz w:val="24"/>
          <w:szCs w:val="24"/>
        </w:rPr>
        <w:t xml:space="preserve"> 2024-25</w:t>
      </w:r>
    </w:p>
    <w:p w14:paraId="7427BB88" w14:textId="77777777" w:rsidR="00FB4D10" w:rsidRPr="00100C5A" w:rsidRDefault="00FB4D10" w:rsidP="00FB4D10">
      <w:pPr>
        <w:spacing w:line="360" w:lineRule="auto"/>
        <w:ind w:right="709"/>
        <w:contextualSpacing/>
        <w:jc w:val="both"/>
        <w:rPr>
          <w:rFonts w:ascii="Arial" w:hAnsi="Arial" w:cs="Arial"/>
          <w:spacing w:val="1"/>
          <w:sz w:val="24"/>
          <w:szCs w:val="24"/>
        </w:rPr>
      </w:pPr>
    </w:p>
    <w:p w14:paraId="3352546E" w14:textId="77777777" w:rsidR="00FB4D10" w:rsidRDefault="00FB4D10" w:rsidP="00FB4D10">
      <w:pPr>
        <w:numPr>
          <w:ilvl w:val="0"/>
          <w:numId w:val="10"/>
        </w:numPr>
        <w:spacing w:after="120" w:line="360" w:lineRule="auto"/>
        <w:ind w:right="709"/>
        <w:contextualSpacing/>
        <w:jc w:val="both"/>
        <w:rPr>
          <w:rFonts w:ascii="Arial" w:hAnsi="Arial" w:cs="Arial"/>
          <w:spacing w:val="1"/>
          <w:sz w:val="24"/>
          <w:szCs w:val="24"/>
        </w:rPr>
      </w:pPr>
      <w:bookmarkStart w:id="21" w:name="_Hlk146120977"/>
      <w:r w:rsidRPr="00100C5A">
        <w:rPr>
          <w:rFonts w:ascii="Arial" w:hAnsi="Arial" w:cs="Arial"/>
          <w:spacing w:val="1"/>
          <w:sz w:val="24"/>
          <w:szCs w:val="24"/>
        </w:rPr>
        <w:t>The Department will continue to work with DoF to secure the additional funding required to improve outcomes for the Northern Ireland population including those Section 75 groups</w:t>
      </w:r>
      <w:bookmarkEnd w:id="21"/>
      <w:r w:rsidRPr="00100C5A">
        <w:rPr>
          <w:rFonts w:ascii="Arial" w:hAnsi="Arial" w:cs="Arial"/>
          <w:spacing w:val="1"/>
          <w:sz w:val="24"/>
          <w:szCs w:val="24"/>
        </w:rPr>
        <w:t xml:space="preserve"> which may potentially be impacted by cost reductions. However, the constrained financial position across the public sector in Northern Ireland, will make this particularly challenging in 202</w:t>
      </w:r>
      <w:r>
        <w:rPr>
          <w:rFonts w:ascii="Arial" w:hAnsi="Arial" w:cs="Arial"/>
          <w:spacing w:val="1"/>
          <w:sz w:val="24"/>
          <w:szCs w:val="24"/>
        </w:rPr>
        <w:t>4</w:t>
      </w:r>
      <w:r w:rsidRPr="00100C5A">
        <w:rPr>
          <w:rFonts w:ascii="Arial" w:hAnsi="Arial" w:cs="Arial"/>
          <w:spacing w:val="1"/>
          <w:sz w:val="24"/>
          <w:szCs w:val="24"/>
        </w:rPr>
        <w:t>/2</w:t>
      </w:r>
      <w:r>
        <w:rPr>
          <w:rFonts w:ascii="Arial" w:hAnsi="Arial" w:cs="Arial"/>
          <w:spacing w:val="1"/>
          <w:sz w:val="24"/>
          <w:szCs w:val="24"/>
        </w:rPr>
        <w:t xml:space="preserve">5, especially given that our plans already include anticipated additional income of </w:t>
      </w:r>
      <w:r w:rsidRPr="003B119C">
        <w:rPr>
          <w:rFonts w:ascii="Arial" w:hAnsi="Arial" w:cs="Arial"/>
          <w:b/>
          <w:bCs/>
          <w:spacing w:val="1"/>
          <w:sz w:val="24"/>
          <w:szCs w:val="24"/>
        </w:rPr>
        <w:t>£75m</w:t>
      </w:r>
      <w:r>
        <w:rPr>
          <w:rFonts w:ascii="Arial" w:hAnsi="Arial" w:cs="Arial"/>
          <w:spacing w:val="1"/>
          <w:sz w:val="24"/>
          <w:szCs w:val="24"/>
        </w:rPr>
        <w:t xml:space="preserve"> from in-year allocations</w:t>
      </w:r>
      <w:r w:rsidRPr="00100C5A">
        <w:rPr>
          <w:rFonts w:ascii="Arial" w:hAnsi="Arial" w:cs="Arial"/>
          <w:spacing w:val="1"/>
          <w:sz w:val="24"/>
          <w:szCs w:val="24"/>
        </w:rPr>
        <w:t>.</w:t>
      </w:r>
    </w:p>
    <w:p w14:paraId="787DDBE5" w14:textId="77777777" w:rsidR="00FB4D10" w:rsidRDefault="00FB4D10" w:rsidP="00FB4D10">
      <w:pPr>
        <w:pStyle w:val="ListParagraph"/>
        <w:rPr>
          <w:rFonts w:ascii="Arial" w:hAnsi="Arial" w:cs="Arial"/>
          <w:spacing w:val="1"/>
          <w:sz w:val="24"/>
          <w:szCs w:val="24"/>
        </w:rPr>
      </w:pPr>
    </w:p>
    <w:p w14:paraId="0F69DB87" w14:textId="77777777" w:rsidR="00FB4D10" w:rsidRPr="00D25FB6" w:rsidRDefault="00FB4D10" w:rsidP="00FB4D10">
      <w:pPr>
        <w:numPr>
          <w:ilvl w:val="0"/>
          <w:numId w:val="10"/>
        </w:numPr>
        <w:spacing w:after="120" w:line="360" w:lineRule="auto"/>
        <w:ind w:right="709"/>
        <w:contextualSpacing/>
        <w:jc w:val="both"/>
        <w:rPr>
          <w:rFonts w:ascii="Arial" w:hAnsi="Arial" w:cs="Arial"/>
          <w:spacing w:val="1"/>
          <w:sz w:val="24"/>
          <w:szCs w:val="24"/>
        </w:rPr>
      </w:pPr>
      <w:r>
        <w:rPr>
          <w:rFonts w:ascii="Arial" w:hAnsi="Arial" w:cs="Arial"/>
          <w:spacing w:val="1"/>
          <w:sz w:val="24"/>
          <w:szCs w:val="24"/>
        </w:rPr>
        <w:t>There will be an opportunity to bid for transformation funding in 2024-25.</w:t>
      </w:r>
      <w:r w:rsidRPr="00D25FB6">
        <w:rPr>
          <w:rFonts w:ascii="Arial" w:hAnsi="Arial" w:cs="Arial"/>
          <w:spacing w:val="1"/>
          <w:sz w:val="24"/>
          <w:szCs w:val="24"/>
        </w:rPr>
        <w:t xml:space="preserve"> As part of the financial package to restore the Executive, the British Government committed to provide </w:t>
      </w:r>
      <w:r w:rsidRPr="000027FB">
        <w:rPr>
          <w:rFonts w:ascii="Arial" w:hAnsi="Arial" w:cs="Arial"/>
          <w:b/>
          <w:bCs/>
          <w:spacing w:val="1"/>
          <w:sz w:val="24"/>
          <w:szCs w:val="24"/>
        </w:rPr>
        <w:t>£235 million</w:t>
      </w:r>
      <w:r w:rsidRPr="00D25FB6">
        <w:rPr>
          <w:rFonts w:ascii="Arial" w:hAnsi="Arial" w:cs="Arial"/>
          <w:spacing w:val="1"/>
          <w:sz w:val="24"/>
          <w:szCs w:val="24"/>
        </w:rPr>
        <w:t xml:space="preserve"> in ringfenced transformation funding, with </w:t>
      </w:r>
      <w:r w:rsidRPr="000027FB">
        <w:rPr>
          <w:rFonts w:ascii="Arial" w:hAnsi="Arial" w:cs="Arial"/>
          <w:b/>
          <w:bCs/>
          <w:spacing w:val="1"/>
          <w:sz w:val="24"/>
          <w:szCs w:val="24"/>
        </w:rPr>
        <w:t>£47 million</w:t>
      </w:r>
      <w:r w:rsidRPr="00D25FB6">
        <w:rPr>
          <w:rFonts w:ascii="Arial" w:hAnsi="Arial" w:cs="Arial"/>
          <w:spacing w:val="1"/>
          <w:sz w:val="24"/>
          <w:szCs w:val="24"/>
        </w:rPr>
        <w:t xml:space="preserve"> being released each year over a 5-year period, beginning this year 2024/25. Release of this funding is subject to the approval of a new Public Sector Transformation Board, which will consider whether projects are transformational</w:t>
      </w:r>
      <w:r>
        <w:rPr>
          <w:rFonts w:ascii="Arial" w:hAnsi="Arial" w:cs="Arial"/>
          <w:spacing w:val="1"/>
          <w:sz w:val="24"/>
          <w:szCs w:val="24"/>
        </w:rPr>
        <w:t>. The Department will be making key strategic bids to this fund to boost those areas where it considers transformation can make the most impact.</w:t>
      </w:r>
      <w:r w:rsidRPr="00D25FB6">
        <w:rPr>
          <w:rFonts w:ascii="Arial" w:hAnsi="Arial" w:cs="Arial"/>
          <w:spacing w:val="1"/>
          <w:sz w:val="24"/>
          <w:szCs w:val="24"/>
        </w:rPr>
        <w:t xml:space="preserve"> </w:t>
      </w:r>
    </w:p>
    <w:p w14:paraId="6B177CEB" w14:textId="77777777" w:rsidR="00FB4D10" w:rsidRDefault="00FB4D10" w:rsidP="00FB4D10">
      <w:pPr>
        <w:spacing w:after="120" w:line="360" w:lineRule="auto"/>
        <w:ind w:right="709"/>
        <w:contextualSpacing/>
        <w:jc w:val="both"/>
        <w:rPr>
          <w:rFonts w:ascii="Arial" w:hAnsi="Arial" w:cs="Arial"/>
          <w:spacing w:val="1"/>
          <w:sz w:val="24"/>
          <w:szCs w:val="24"/>
        </w:rPr>
      </w:pPr>
    </w:p>
    <w:p w14:paraId="7F202A05" w14:textId="77777777" w:rsidR="00FB4D10" w:rsidRDefault="00FB4D10" w:rsidP="00FB4D10">
      <w:pPr>
        <w:numPr>
          <w:ilvl w:val="0"/>
          <w:numId w:val="10"/>
        </w:numPr>
        <w:spacing w:after="120" w:line="360" w:lineRule="auto"/>
        <w:ind w:right="709"/>
        <w:contextualSpacing/>
        <w:jc w:val="both"/>
        <w:rPr>
          <w:rFonts w:ascii="Arial" w:hAnsi="Arial" w:cs="Arial"/>
          <w:spacing w:val="1"/>
          <w:sz w:val="24"/>
          <w:szCs w:val="24"/>
        </w:rPr>
      </w:pPr>
      <w:r>
        <w:rPr>
          <w:rFonts w:ascii="Arial" w:hAnsi="Arial" w:cs="Arial"/>
          <w:spacing w:val="1"/>
          <w:sz w:val="24"/>
          <w:szCs w:val="24"/>
        </w:rPr>
        <w:t xml:space="preserve">For example, the Department has also already indicated to the Department of Finance that there is an immediate need for additional funding in 2024-25 for increased training places </w:t>
      </w:r>
      <w:r>
        <w:rPr>
          <w:rFonts w:ascii="Arial" w:eastAsia="Calibri" w:hAnsi="Arial" w:cs="Arial"/>
          <w:sz w:val="24"/>
          <w:szCs w:val="24"/>
        </w:rPr>
        <w:t xml:space="preserve">that cannot be afforded from within the existing budget allocation. </w:t>
      </w:r>
      <w:r w:rsidRPr="008171EA">
        <w:rPr>
          <w:rFonts w:ascii="Arial" w:hAnsi="Arial" w:cs="Arial"/>
          <w:spacing w:val="1"/>
          <w:sz w:val="24"/>
          <w:szCs w:val="24"/>
        </w:rPr>
        <w:t xml:space="preserve">Any additional funding </w:t>
      </w:r>
      <w:r>
        <w:rPr>
          <w:rFonts w:ascii="Arial" w:hAnsi="Arial" w:cs="Arial"/>
          <w:spacing w:val="1"/>
          <w:sz w:val="24"/>
          <w:szCs w:val="24"/>
        </w:rPr>
        <w:t>secured</w:t>
      </w:r>
      <w:r w:rsidRPr="008171EA">
        <w:rPr>
          <w:rFonts w:ascii="Arial" w:hAnsi="Arial" w:cs="Arial"/>
          <w:spacing w:val="1"/>
          <w:sz w:val="24"/>
          <w:szCs w:val="24"/>
        </w:rPr>
        <w:t xml:space="preserve"> in 2024/25, from the ringfenced transformation funding or funding that becomes available at monitoring rounds, is likely to benefit the whole population particularly those who are high service users such as </w:t>
      </w:r>
      <w:r w:rsidRPr="00A93605">
        <w:rPr>
          <w:rFonts w:ascii="Arial" w:hAnsi="Arial" w:cs="Arial"/>
          <w:b/>
          <w:bCs/>
          <w:spacing w:val="1"/>
          <w:sz w:val="24"/>
          <w:szCs w:val="24"/>
        </w:rPr>
        <w:t>older people, people with disabilities and people with dependants</w:t>
      </w:r>
      <w:r w:rsidRPr="008171EA">
        <w:rPr>
          <w:rFonts w:ascii="Arial" w:hAnsi="Arial" w:cs="Arial"/>
          <w:spacing w:val="1"/>
          <w:sz w:val="24"/>
          <w:szCs w:val="24"/>
        </w:rPr>
        <w:t>.</w:t>
      </w:r>
    </w:p>
    <w:p w14:paraId="0FF8FC54" w14:textId="77777777" w:rsidR="00FB4D10" w:rsidRPr="000027FB" w:rsidRDefault="00FB4D10" w:rsidP="00FB4D10">
      <w:pPr>
        <w:spacing w:after="120" w:line="360" w:lineRule="auto"/>
        <w:ind w:right="709"/>
        <w:contextualSpacing/>
        <w:jc w:val="both"/>
        <w:rPr>
          <w:rFonts w:ascii="Arial" w:hAnsi="Arial" w:cs="Arial"/>
          <w:spacing w:val="1"/>
          <w:sz w:val="24"/>
          <w:szCs w:val="24"/>
        </w:rPr>
      </w:pPr>
    </w:p>
    <w:p w14:paraId="5DF4D564" w14:textId="77777777" w:rsidR="00FB4D10" w:rsidRPr="00100C5A" w:rsidRDefault="00FB4D10" w:rsidP="00FB4D10">
      <w:pPr>
        <w:numPr>
          <w:ilvl w:val="0"/>
          <w:numId w:val="10"/>
        </w:numPr>
        <w:spacing w:after="120" w:line="360" w:lineRule="auto"/>
        <w:ind w:right="709"/>
        <w:contextualSpacing/>
        <w:jc w:val="both"/>
        <w:rPr>
          <w:rFonts w:ascii="Arial" w:hAnsi="Arial" w:cs="Arial"/>
          <w:spacing w:val="1"/>
          <w:sz w:val="24"/>
          <w:szCs w:val="24"/>
        </w:rPr>
      </w:pPr>
      <w:r w:rsidRPr="00100C5A">
        <w:rPr>
          <w:rFonts w:ascii="Arial" w:hAnsi="Arial" w:cs="Arial"/>
          <w:spacing w:val="1"/>
          <w:sz w:val="24"/>
          <w:szCs w:val="24"/>
        </w:rPr>
        <w:t xml:space="preserve">The Department is aware that wealth inequality has a large impact on health outcomes. The Northern Ireland Health Inequality report showed that males living in the 20% most deprived areas of NI could expect to live 73.9 years, 7.3 years less that those living in the least deprived areas (81.2 years). Female life expectancy was 79.1 years, 5.1 years fewer than females in the 20% least deprived areas (84.2 years). The Dying in Poverty report published by Marie Curie stated that one in every seven people who died in Northern Ireland was below the poverty line. Wealth inequality is outside the scope of Section 75 but is one of the factors considered as part of budget allocations. </w:t>
      </w:r>
    </w:p>
    <w:p w14:paraId="14AB43FC" w14:textId="77777777" w:rsidR="00FB4D10" w:rsidRPr="00100C5A" w:rsidRDefault="00FB4D10" w:rsidP="00FB4D10">
      <w:pPr>
        <w:spacing w:after="120" w:line="360" w:lineRule="auto"/>
        <w:ind w:left="100" w:right="709"/>
        <w:contextualSpacing/>
        <w:jc w:val="both"/>
        <w:rPr>
          <w:rFonts w:ascii="Arial" w:hAnsi="Arial" w:cs="Arial"/>
          <w:spacing w:val="1"/>
          <w:sz w:val="24"/>
          <w:szCs w:val="24"/>
        </w:rPr>
      </w:pPr>
    </w:p>
    <w:p w14:paraId="095BC82F" w14:textId="77777777" w:rsidR="00FB4D10" w:rsidRPr="00041D59" w:rsidRDefault="00FB4D10" w:rsidP="00FB4D10">
      <w:pPr>
        <w:numPr>
          <w:ilvl w:val="0"/>
          <w:numId w:val="10"/>
        </w:numPr>
        <w:spacing w:after="120" w:line="360" w:lineRule="auto"/>
        <w:ind w:right="709"/>
        <w:contextualSpacing/>
        <w:jc w:val="both"/>
        <w:rPr>
          <w:rFonts w:ascii="Arial" w:hAnsi="Arial" w:cs="Arial"/>
          <w:b/>
          <w:bCs/>
          <w:sz w:val="24"/>
          <w:szCs w:val="24"/>
        </w:rPr>
      </w:pPr>
      <w:r>
        <w:rPr>
          <w:rFonts w:ascii="Arial" w:hAnsi="Arial" w:cs="Arial"/>
          <w:spacing w:val="1"/>
          <w:sz w:val="24"/>
          <w:szCs w:val="24"/>
        </w:rPr>
        <w:t>T</w:t>
      </w:r>
      <w:r w:rsidRPr="00100C5A">
        <w:rPr>
          <w:rFonts w:ascii="Arial" w:hAnsi="Arial" w:cs="Arial"/>
          <w:spacing w:val="1"/>
          <w:sz w:val="24"/>
          <w:szCs w:val="24"/>
        </w:rPr>
        <w:t>he Department</w:t>
      </w:r>
      <w:r>
        <w:rPr>
          <w:rFonts w:ascii="Arial" w:hAnsi="Arial" w:cs="Arial"/>
          <w:spacing w:val="1"/>
          <w:sz w:val="24"/>
          <w:szCs w:val="24"/>
        </w:rPr>
        <w:t xml:space="preserve"> will </w:t>
      </w:r>
      <w:r w:rsidRPr="00CA318E">
        <w:rPr>
          <w:rFonts w:ascii="Arial" w:hAnsi="Arial" w:cs="Arial"/>
          <w:color w:val="000000"/>
          <w:sz w:val="24"/>
          <w:szCs w:val="24"/>
        </w:rPr>
        <w:t xml:space="preserve">need to consider options to raise additional revenue for Health which would supplement our budget to either stabilise the service by meeting inflation and demand pressures or to be used to transform </w:t>
      </w:r>
      <w:r w:rsidRPr="007E0D9B">
        <w:rPr>
          <w:rFonts w:ascii="Arial" w:hAnsi="Arial" w:cs="Arial"/>
          <w:spacing w:val="1"/>
          <w:sz w:val="24"/>
          <w:szCs w:val="24"/>
        </w:rPr>
        <w:t>services. H</w:t>
      </w:r>
      <w:r w:rsidRPr="00CA318E">
        <w:rPr>
          <w:rFonts w:ascii="Arial" w:hAnsi="Arial" w:cs="Arial"/>
          <w:spacing w:val="1"/>
          <w:sz w:val="24"/>
          <w:szCs w:val="24"/>
        </w:rPr>
        <w:t xml:space="preserve">owever, </w:t>
      </w:r>
      <w:r>
        <w:rPr>
          <w:rFonts w:ascii="Arial" w:hAnsi="Arial" w:cs="Arial"/>
          <w:spacing w:val="1"/>
          <w:sz w:val="24"/>
          <w:szCs w:val="24"/>
        </w:rPr>
        <w:t xml:space="preserve">with the exception of the deferral of the car parking charges bill, </w:t>
      </w:r>
      <w:r w:rsidRPr="00CA318E">
        <w:rPr>
          <w:rFonts w:ascii="Arial" w:hAnsi="Arial" w:cs="Arial"/>
          <w:spacing w:val="1"/>
          <w:sz w:val="24"/>
          <w:szCs w:val="24"/>
        </w:rPr>
        <w:t>these will not impact on the current financial year and there would be a full consultation prior to any decision to proceed with these measures. The Department would redirect any funding raised from these measures to ease pressures on the areas of greatest need and where possible to mitigate impacts on Section 75 groups.</w:t>
      </w:r>
    </w:p>
    <w:p w14:paraId="211B57F1" w14:textId="77777777" w:rsidR="00FB4D10" w:rsidRDefault="00FB4D10" w:rsidP="00FB4D10">
      <w:pPr>
        <w:pStyle w:val="ListParagraph"/>
        <w:rPr>
          <w:rFonts w:ascii="Arial" w:hAnsi="Arial" w:cs="Arial"/>
          <w:b/>
          <w:bCs/>
          <w:sz w:val="24"/>
          <w:szCs w:val="24"/>
        </w:rPr>
      </w:pPr>
    </w:p>
    <w:p w14:paraId="31097A1D" w14:textId="77777777" w:rsidR="00FB4D10" w:rsidRPr="00E805CB" w:rsidRDefault="00FB4D10" w:rsidP="00FB4D10">
      <w:pPr>
        <w:rPr>
          <w:rFonts w:ascii="Arial" w:hAnsi="Arial" w:cs="Arial"/>
          <w:b/>
          <w:bCs/>
          <w:sz w:val="24"/>
          <w:szCs w:val="24"/>
        </w:rPr>
      </w:pPr>
    </w:p>
    <w:p w14:paraId="539E81E7" w14:textId="77777777" w:rsidR="00FB4D10" w:rsidRDefault="00FB4D10" w:rsidP="00FB4D10">
      <w:pPr>
        <w:rPr>
          <w:rFonts w:ascii="Arial" w:hAnsi="Arial" w:cs="Arial"/>
          <w:b/>
          <w:sz w:val="32"/>
          <w:highlight w:val="lightGray"/>
        </w:rPr>
      </w:pPr>
      <w:bookmarkStart w:id="22" w:name="_Toc146611643"/>
      <w:r>
        <w:rPr>
          <w:rFonts w:ascii="Arial" w:hAnsi="Arial" w:cs="Arial"/>
          <w:b/>
          <w:sz w:val="32"/>
          <w:highlight w:val="lightGray"/>
        </w:rPr>
        <w:br w:type="page"/>
      </w:r>
    </w:p>
    <w:p w14:paraId="02EA4CD2" w14:textId="77777777" w:rsidR="00FB4D10" w:rsidRPr="00041D59" w:rsidRDefault="00FB4D10" w:rsidP="00FB4D10">
      <w:pPr>
        <w:ind w:left="360"/>
        <w:rPr>
          <w:rFonts w:ascii="Arial" w:hAnsi="Arial" w:cs="Arial"/>
          <w:b/>
          <w:sz w:val="32"/>
        </w:rPr>
      </w:pPr>
      <w:r w:rsidRPr="00041D59">
        <w:rPr>
          <w:rFonts w:ascii="Arial" w:hAnsi="Arial" w:cs="Arial"/>
          <w:b/>
          <w:sz w:val="32"/>
        </w:rPr>
        <w:lastRenderedPageBreak/>
        <w:t>Monitoring</w:t>
      </w:r>
      <w:bookmarkEnd w:id="22"/>
    </w:p>
    <w:p w14:paraId="7191B5DB" w14:textId="77777777" w:rsidR="00FB4D10" w:rsidRPr="005A45C7" w:rsidRDefault="00FB4D10" w:rsidP="00FB4D10"/>
    <w:p w14:paraId="7DFA7AC8" w14:textId="77777777" w:rsidR="00FB4D10" w:rsidRPr="00100C5A" w:rsidRDefault="00FB4D10" w:rsidP="00FB4D10">
      <w:pPr>
        <w:pStyle w:val="ListParagraph"/>
        <w:numPr>
          <w:ilvl w:val="0"/>
          <w:numId w:val="13"/>
        </w:numPr>
        <w:spacing w:after="120" w:line="360" w:lineRule="auto"/>
        <w:ind w:right="709"/>
        <w:jc w:val="both"/>
        <w:rPr>
          <w:rFonts w:ascii="Arial" w:hAnsi="Arial" w:cs="Arial"/>
          <w:spacing w:val="1"/>
          <w:sz w:val="24"/>
          <w:szCs w:val="24"/>
        </w:rPr>
      </w:pPr>
      <w:bookmarkStart w:id="23" w:name="_Toc146611644"/>
      <w:r w:rsidRPr="00100C5A">
        <w:rPr>
          <w:rFonts w:ascii="Arial" w:hAnsi="Arial" w:cs="Arial"/>
          <w:spacing w:val="1"/>
          <w:sz w:val="24"/>
          <w:szCs w:val="24"/>
        </w:rPr>
        <w:t>The Department collects a considerable amount of data, however, due to financial and legal restraints such as the budget and GDPR legislation, the Department must be proportional and strategic about the data that it collects and monitors.</w:t>
      </w:r>
    </w:p>
    <w:p w14:paraId="0D4554E7" w14:textId="77777777" w:rsidR="00FB4D10" w:rsidRPr="00100C5A" w:rsidRDefault="00FB4D10" w:rsidP="00FB4D10">
      <w:pPr>
        <w:ind w:right="709"/>
        <w:jc w:val="both"/>
        <w:rPr>
          <w:rFonts w:ascii="Arial" w:hAnsi="Arial" w:cs="Arial"/>
          <w:sz w:val="24"/>
          <w:szCs w:val="24"/>
        </w:rPr>
      </w:pPr>
    </w:p>
    <w:p w14:paraId="37D6DA57" w14:textId="77777777" w:rsidR="00FB4D10" w:rsidRPr="00100C5A" w:rsidRDefault="00FB4D10" w:rsidP="00FB4D10">
      <w:pPr>
        <w:pStyle w:val="ListParagraph"/>
        <w:numPr>
          <w:ilvl w:val="0"/>
          <w:numId w:val="13"/>
        </w:numPr>
        <w:spacing w:after="120" w:line="360" w:lineRule="auto"/>
        <w:ind w:left="357" w:right="709" w:hanging="357"/>
        <w:jc w:val="both"/>
        <w:rPr>
          <w:rFonts w:ascii="Arial" w:hAnsi="Arial" w:cs="Arial"/>
          <w:spacing w:val="1"/>
          <w:sz w:val="24"/>
          <w:szCs w:val="24"/>
        </w:rPr>
      </w:pPr>
      <w:r w:rsidRPr="00100C5A">
        <w:rPr>
          <w:rFonts w:ascii="Arial" w:hAnsi="Arial" w:cs="Arial"/>
          <w:spacing w:val="1"/>
          <w:sz w:val="24"/>
          <w:szCs w:val="24"/>
        </w:rPr>
        <w:t>The Department released our Equality Action plan to cover the period from April 2019 – March 24. The action plan details the 10 health inequalities that are monitored, the Section 75 groups affected, policy area/outcome and the performance indicators or targets. The targets are assessed yearly and updated by the Department.</w:t>
      </w:r>
    </w:p>
    <w:p w14:paraId="48830CD4" w14:textId="77777777" w:rsidR="00FB4D10" w:rsidRPr="009B40EA" w:rsidRDefault="00FB4D10" w:rsidP="00FB4D10">
      <w:pPr>
        <w:spacing w:after="120" w:line="360" w:lineRule="auto"/>
        <w:contextualSpacing/>
        <w:jc w:val="both"/>
        <w:rPr>
          <w:rFonts w:ascii="Arial" w:hAnsi="Arial" w:cs="Arial"/>
          <w:color w:val="FF0000"/>
          <w:spacing w:val="1"/>
          <w:sz w:val="24"/>
          <w:szCs w:val="24"/>
        </w:rPr>
      </w:pPr>
    </w:p>
    <w:tbl>
      <w:tblPr>
        <w:tblStyle w:val="TableGrid"/>
        <w:tblW w:w="4650" w:type="pct"/>
        <w:tblLook w:val="04A0" w:firstRow="1" w:lastRow="0" w:firstColumn="1" w:lastColumn="0" w:noHBand="0" w:noVBand="1"/>
      </w:tblPr>
      <w:tblGrid>
        <w:gridCol w:w="1307"/>
        <w:gridCol w:w="5919"/>
        <w:gridCol w:w="2125"/>
      </w:tblGrid>
      <w:tr w:rsidR="00FB4D10" w:rsidRPr="009B40EA" w14:paraId="2DF8EF56" w14:textId="77777777" w:rsidTr="00D940B7">
        <w:trPr>
          <w:tblHeader/>
        </w:trPr>
        <w:tc>
          <w:tcPr>
            <w:tcW w:w="699" w:type="pct"/>
            <w:shd w:val="clear" w:color="auto" w:fill="000000" w:themeFill="text1"/>
          </w:tcPr>
          <w:p w14:paraId="668FF6F5" w14:textId="77777777" w:rsidR="00FB4D10" w:rsidRPr="009B40EA" w:rsidRDefault="00FB4D10" w:rsidP="00D940B7">
            <w:pPr>
              <w:pStyle w:val="ListParagraph"/>
              <w:spacing w:after="120" w:line="360" w:lineRule="auto"/>
              <w:ind w:left="0"/>
              <w:jc w:val="both"/>
              <w:rPr>
                <w:rFonts w:ascii="Arial" w:hAnsi="Arial" w:cs="Arial"/>
                <w:b/>
                <w:color w:val="FFFFFF" w:themeColor="background1"/>
                <w:sz w:val="24"/>
                <w:szCs w:val="24"/>
              </w:rPr>
            </w:pPr>
            <w:r w:rsidRPr="009B40EA">
              <w:rPr>
                <w:rFonts w:ascii="Arial" w:hAnsi="Arial" w:cs="Arial"/>
                <w:b/>
                <w:color w:val="FFFFFF" w:themeColor="background1"/>
                <w:sz w:val="24"/>
                <w:szCs w:val="24"/>
              </w:rPr>
              <w:t>No.</w:t>
            </w:r>
          </w:p>
        </w:tc>
        <w:tc>
          <w:tcPr>
            <w:tcW w:w="3164" w:type="pct"/>
            <w:shd w:val="clear" w:color="auto" w:fill="000000" w:themeFill="text1"/>
          </w:tcPr>
          <w:p w14:paraId="3C01FBF5" w14:textId="77777777" w:rsidR="00FB4D10" w:rsidRPr="009B40EA" w:rsidRDefault="00FB4D10" w:rsidP="00D940B7">
            <w:pPr>
              <w:pStyle w:val="ListParagraph"/>
              <w:spacing w:after="120" w:line="360" w:lineRule="auto"/>
              <w:ind w:left="0"/>
              <w:jc w:val="both"/>
              <w:rPr>
                <w:rFonts w:ascii="Arial" w:hAnsi="Arial" w:cs="Arial"/>
                <w:b/>
                <w:color w:val="FFFFFF" w:themeColor="background1"/>
                <w:sz w:val="24"/>
                <w:szCs w:val="24"/>
              </w:rPr>
            </w:pPr>
            <w:r w:rsidRPr="009B40EA">
              <w:rPr>
                <w:rFonts w:ascii="Arial" w:hAnsi="Arial" w:cs="Arial"/>
                <w:b/>
                <w:color w:val="FFFFFF" w:themeColor="background1"/>
                <w:sz w:val="24"/>
                <w:szCs w:val="24"/>
              </w:rPr>
              <w:t>Health Inequality</w:t>
            </w:r>
          </w:p>
        </w:tc>
        <w:tc>
          <w:tcPr>
            <w:tcW w:w="1136" w:type="pct"/>
            <w:shd w:val="clear" w:color="auto" w:fill="000000" w:themeFill="text1"/>
          </w:tcPr>
          <w:p w14:paraId="332BAF82" w14:textId="77777777" w:rsidR="00FB4D10" w:rsidRPr="009B40EA" w:rsidRDefault="00FB4D10" w:rsidP="00D940B7">
            <w:pPr>
              <w:pStyle w:val="ListParagraph"/>
              <w:spacing w:after="120" w:line="360" w:lineRule="auto"/>
              <w:ind w:left="0"/>
              <w:jc w:val="both"/>
              <w:rPr>
                <w:rFonts w:ascii="Arial" w:hAnsi="Arial" w:cs="Arial"/>
                <w:b/>
                <w:color w:val="FFFFFF" w:themeColor="background1"/>
                <w:sz w:val="24"/>
                <w:szCs w:val="24"/>
              </w:rPr>
            </w:pPr>
            <w:r w:rsidRPr="009B40EA">
              <w:rPr>
                <w:rFonts w:ascii="Arial" w:hAnsi="Arial" w:cs="Arial"/>
                <w:b/>
                <w:color w:val="FFFFFF" w:themeColor="background1"/>
                <w:sz w:val="24"/>
                <w:szCs w:val="24"/>
              </w:rPr>
              <w:t>Section 75 Group</w:t>
            </w:r>
          </w:p>
        </w:tc>
      </w:tr>
      <w:tr w:rsidR="00FB4D10" w:rsidRPr="009B40EA" w14:paraId="282AA3B7" w14:textId="77777777" w:rsidTr="00D940B7">
        <w:tc>
          <w:tcPr>
            <w:tcW w:w="699" w:type="pct"/>
          </w:tcPr>
          <w:p w14:paraId="4202794E"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1.</w:t>
            </w:r>
          </w:p>
        </w:tc>
        <w:tc>
          <w:tcPr>
            <w:tcW w:w="3164" w:type="pct"/>
          </w:tcPr>
          <w:p w14:paraId="73F46E9D"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A rapidly ageing population: society is getting older; people are living longer, often with long-term health conditions; and we are having fewer children.</w:t>
            </w:r>
          </w:p>
        </w:tc>
        <w:tc>
          <w:tcPr>
            <w:tcW w:w="1136" w:type="pct"/>
          </w:tcPr>
          <w:p w14:paraId="03446F9B" w14:textId="77777777" w:rsidR="00FB4D10" w:rsidRPr="00F30AC2" w:rsidRDefault="00FB4D10" w:rsidP="00D940B7">
            <w:pPr>
              <w:pStyle w:val="ListParagraph"/>
              <w:spacing w:after="120" w:line="360" w:lineRule="auto"/>
              <w:ind w:left="176"/>
              <w:jc w:val="both"/>
              <w:rPr>
                <w:rFonts w:ascii="Arial" w:hAnsi="Arial" w:cs="Arial"/>
                <w:sz w:val="24"/>
                <w:szCs w:val="24"/>
              </w:rPr>
            </w:pPr>
            <w:r w:rsidRPr="00F30AC2">
              <w:rPr>
                <w:rFonts w:ascii="Arial" w:hAnsi="Arial" w:cs="Arial"/>
                <w:sz w:val="24"/>
                <w:szCs w:val="24"/>
              </w:rPr>
              <w:t>Age</w:t>
            </w:r>
          </w:p>
          <w:p w14:paraId="737A3671" w14:textId="77777777" w:rsidR="00FB4D10" w:rsidRPr="00F30AC2" w:rsidRDefault="00FB4D10" w:rsidP="00D940B7">
            <w:pPr>
              <w:pStyle w:val="ListParagraph"/>
              <w:spacing w:after="120" w:line="360" w:lineRule="auto"/>
              <w:ind w:left="176"/>
              <w:jc w:val="both"/>
              <w:rPr>
                <w:rFonts w:ascii="Arial" w:hAnsi="Arial" w:cs="Arial"/>
                <w:sz w:val="24"/>
                <w:szCs w:val="24"/>
              </w:rPr>
            </w:pPr>
            <w:r w:rsidRPr="00F30AC2">
              <w:rPr>
                <w:rFonts w:ascii="Arial" w:hAnsi="Arial" w:cs="Arial"/>
                <w:sz w:val="24"/>
                <w:szCs w:val="24"/>
              </w:rPr>
              <w:t>Dependants</w:t>
            </w:r>
          </w:p>
          <w:p w14:paraId="3287828B" w14:textId="77777777" w:rsidR="00FB4D10" w:rsidRPr="00F30AC2" w:rsidRDefault="00FB4D10" w:rsidP="00D940B7">
            <w:pPr>
              <w:pStyle w:val="ListParagraph"/>
              <w:spacing w:after="120" w:line="360" w:lineRule="auto"/>
              <w:ind w:left="176"/>
              <w:jc w:val="both"/>
              <w:rPr>
                <w:rFonts w:ascii="Arial" w:hAnsi="Arial" w:cs="Arial"/>
                <w:sz w:val="24"/>
                <w:szCs w:val="24"/>
              </w:rPr>
            </w:pPr>
            <w:r w:rsidRPr="00F30AC2">
              <w:rPr>
                <w:rFonts w:ascii="Arial" w:hAnsi="Arial" w:cs="Arial"/>
                <w:sz w:val="24"/>
                <w:szCs w:val="24"/>
              </w:rPr>
              <w:t>Disability</w:t>
            </w:r>
          </w:p>
          <w:p w14:paraId="13A7D1DC" w14:textId="77777777" w:rsidR="00FB4D10" w:rsidRPr="00F30AC2" w:rsidRDefault="00FB4D10" w:rsidP="00D940B7">
            <w:pPr>
              <w:pStyle w:val="ListParagraph"/>
              <w:spacing w:after="120" w:line="360" w:lineRule="auto"/>
              <w:ind w:left="176"/>
              <w:jc w:val="both"/>
              <w:rPr>
                <w:rFonts w:ascii="Arial" w:hAnsi="Arial" w:cs="Arial"/>
                <w:sz w:val="24"/>
                <w:szCs w:val="24"/>
              </w:rPr>
            </w:pPr>
            <w:r w:rsidRPr="00F30AC2">
              <w:rPr>
                <w:rFonts w:ascii="Arial" w:hAnsi="Arial" w:cs="Arial"/>
                <w:sz w:val="24"/>
                <w:szCs w:val="24"/>
              </w:rPr>
              <w:t>Gender</w:t>
            </w:r>
          </w:p>
        </w:tc>
      </w:tr>
      <w:tr w:rsidR="00FB4D10" w:rsidRPr="009B40EA" w14:paraId="55AC380B" w14:textId="77777777" w:rsidTr="00D940B7">
        <w:tc>
          <w:tcPr>
            <w:tcW w:w="699" w:type="pct"/>
          </w:tcPr>
          <w:p w14:paraId="06D75F34"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2.</w:t>
            </w:r>
          </w:p>
        </w:tc>
        <w:tc>
          <w:tcPr>
            <w:tcW w:w="3164" w:type="pct"/>
          </w:tcPr>
          <w:p w14:paraId="0F6BF874"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The difference in health and wellbeing outcomes between the most and least deprived areas are stark, examples include life expectancy, mental health problems, indicators of birth weights and obesity. (Mental Health action measures are addressed in the DAP 2019-24)</w:t>
            </w:r>
          </w:p>
        </w:tc>
        <w:tc>
          <w:tcPr>
            <w:tcW w:w="1136" w:type="pct"/>
          </w:tcPr>
          <w:p w14:paraId="3C273436"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Age</w:t>
            </w:r>
          </w:p>
          <w:p w14:paraId="470ACCB1"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Gender</w:t>
            </w:r>
          </w:p>
          <w:p w14:paraId="045B6A50"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Race</w:t>
            </w:r>
          </w:p>
          <w:p w14:paraId="420A2188"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Disability</w:t>
            </w:r>
          </w:p>
          <w:p w14:paraId="19B5272A"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Religion</w:t>
            </w:r>
          </w:p>
        </w:tc>
      </w:tr>
      <w:tr w:rsidR="00FB4D10" w:rsidRPr="009B40EA" w14:paraId="3A78932F" w14:textId="77777777" w:rsidTr="00D940B7">
        <w:tc>
          <w:tcPr>
            <w:tcW w:w="699" w:type="pct"/>
          </w:tcPr>
          <w:p w14:paraId="4AEEEA44"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3.</w:t>
            </w:r>
          </w:p>
        </w:tc>
        <w:tc>
          <w:tcPr>
            <w:tcW w:w="3164" w:type="pct"/>
          </w:tcPr>
          <w:p w14:paraId="4A9E1E99"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Economic, social and environmental factors, and experiences early in life, play a major role in determining health outcomes and social, educational, economic and other outcomes.</w:t>
            </w:r>
          </w:p>
        </w:tc>
        <w:tc>
          <w:tcPr>
            <w:tcW w:w="1136" w:type="pct"/>
          </w:tcPr>
          <w:p w14:paraId="2F08C300"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Age</w:t>
            </w:r>
          </w:p>
          <w:p w14:paraId="7E2DB4A8"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Disability</w:t>
            </w:r>
          </w:p>
        </w:tc>
      </w:tr>
      <w:tr w:rsidR="00FB4D10" w:rsidRPr="009B40EA" w14:paraId="7454348D" w14:textId="77777777" w:rsidTr="00D940B7">
        <w:tc>
          <w:tcPr>
            <w:tcW w:w="699" w:type="pct"/>
          </w:tcPr>
          <w:p w14:paraId="3EB3392E"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4.</w:t>
            </w:r>
          </w:p>
        </w:tc>
        <w:tc>
          <w:tcPr>
            <w:tcW w:w="3164" w:type="pct"/>
          </w:tcPr>
          <w:p w14:paraId="7CA58202"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Migrant, Black and Minority Ethnic (BME) and the Irish Travellers communities represent a diverse and dynamic population with priority health needs which need greater awareness and promotion.</w:t>
            </w:r>
          </w:p>
        </w:tc>
        <w:tc>
          <w:tcPr>
            <w:tcW w:w="1136" w:type="pct"/>
          </w:tcPr>
          <w:p w14:paraId="747980EF"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Race</w:t>
            </w:r>
          </w:p>
        </w:tc>
      </w:tr>
      <w:tr w:rsidR="00FB4D10" w:rsidRPr="009B40EA" w14:paraId="6CF75049" w14:textId="77777777" w:rsidTr="00D940B7">
        <w:tc>
          <w:tcPr>
            <w:tcW w:w="699" w:type="pct"/>
          </w:tcPr>
          <w:p w14:paraId="5D70FC6F"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lastRenderedPageBreak/>
              <w:t>5.</w:t>
            </w:r>
          </w:p>
        </w:tc>
        <w:tc>
          <w:tcPr>
            <w:tcW w:w="3164" w:type="pct"/>
          </w:tcPr>
          <w:p w14:paraId="529107DD"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People with dementia: not receiving appropriate care and treatment</w:t>
            </w:r>
          </w:p>
        </w:tc>
        <w:tc>
          <w:tcPr>
            <w:tcW w:w="1136" w:type="pct"/>
          </w:tcPr>
          <w:p w14:paraId="20E78573"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Age</w:t>
            </w:r>
          </w:p>
        </w:tc>
      </w:tr>
      <w:tr w:rsidR="00FB4D10" w:rsidRPr="009B40EA" w14:paraId="454ABFA6" w14:textId="77777777" w:rsidTr="00D940B7">
        <w:tc>
          <w:tcPr>
            <w:tcW w:w="699" w:type="pct"/>
          </w:tcPr>
          <w:p w14:paraId="66CFF39B"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6.</w:t>
            </w:r>
          </w:p>
        </w:tc>
        <w:tc>
          <w:tcPr>
            <w:tcW w:w="3164" w:type="pct"/>
          </w:tcPr>
          <w:p w14:paraId="52C18183"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Younger people and men who have sex with men are especially vulnerable to sexual ill health</w:t>
            </w:r>
          </w:p>
        </w:tc>
        <w:tc>
          <w:tcPr>
            <w:tcW w:w="1136" w:type="pct"/>
          </w:tcPr>
          <w:p w14:paraId="64925043"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Age</w:t>
            </w:r>
          </w:p>
          <w:p w14:paraId="5C1DF3BA"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Sexual    orientation</w:t>
            </w:r>
          </w:p>
          <w:p w14:paraId="041C1B2A"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Gender</w:t>
            </w:r>
          </w:p>
        </w:tc>
      </w:tr>
      <w:tr w:rsidR="00FB4D10" w:rsidRPr="009B40EA" w14:paraId="596159A4" w14:textId="77777777" w:rsidTr="00D940B7">
        <w:tc>
          <w:tcPr>
            <w:tcW w:w="699" w:type="pct"/>
          </w:tcPr>
          <w:p w14:paraId="5FA70F48"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7.</w:t>
            </w:r>
          </w:p>
        </w:tc>
        <w:tc>
          <w:tcPr>
            <w:tcW w:w="3164" w:type="pct"/>
          </w:tcPr>
          <w:p w14:paraId="27021E0A"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Lower uptake of cervical cancer screening in women aged 25-29 compared to those in other age groups.</w:t>
            </w:r>
          </w:p>
        </w:tc>
        <w:tc>
          <w:tcPr>
            <w:tcW w:w="1136" w:type="pct"/>
          </w:tcPr>
          <w:p w14:paraId="17473A28"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Gender</w:t>
            </w:r>
          </w:p>
          <w:p w14:paraId="228EBFD0"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Age</w:t>
            </w:r>
          </w:p>
        </w:tc>
      </w:tr>
      <w:tr w:rsidR="00FB4D10" w:rsidRPr="009B40EA" w14:paraId="13FB75C5" w14:textId="77777777" w:rsidTr="00D940B7">
        <w:tc>
          <w:tcPr>
            <w:tcW w:w="699" w:type="pct"/>
          </w:tcPr>
          <w:p w14:paraId="06B8C292"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8.</w:t>
            </w:r>
          </w:p>
        </w:tc>
        <w:tc>
          <w:tcPr>
            <w:tcW w:w="3164" w:type="pct"/>
          </w:tcPr>
          <w:p w14:paraId="790D1448"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Marginalised women (those with disabilities, traveller women, BME, rural women etc.) are less likely to avail of the antenatal and post-natal maternity services and sexual health services.</w:t>
            </w:r>
          </w:p>
        </w:tc>
        <w:tc>
          <w:tcPr>
            <w:tcW w:w="1136" w:type="pct"/>
          </w:tcPr>
          <w:p w14:paraId="05D005AC"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Gender</w:t>
            </w:r>
          </w:p>
          <w:p w14:paraId="1876402C"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Disability</w:t>
            </w:r>
          </w:p>
          <w:p w14:paraId="0B88A3AA"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Race</w:t>
            </w:r>
          </w:p>
        </w:tc>
      </w:tr>
      <w:tr w:rsidR="00FB4D10" w:rsidRPr="009B40EA" w14:paraId="6A6A2406" w14:textId="77777777" w:rsidTr="00D940B7">
        <w:tc>
          <w:tcPr>
            <w:tcW w:w="699" w:type="pct"/>
          </w:tcPr>
          <w:p w14:paraId="30E1C535"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9.</w:t>
            </w:r>
          </w:p>
        </w:tc>
        <w:tc>
          <w:tcPr>
            <w:tcW w:w="3164" w:type="pct"/>
          </w:tcPr>
          <w:p w14:paraId="60575666"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Tackling domestic and sexual violence and abuse on all sections of the community</w:t>
            </w:r>
          </w:p>
        </w:tc>
        <w:tc>
          <w:tcPr>
            <w:tcW w:w="1136" w:type="pct"/>
          </w:tcPr>
          <w:p w14:paraId="119A6039"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All Section 75 groups</w:t>
            </w:r>
          </w:p>
        </w:tc>
      </w:tr>
      <w:tr w:rsidR="00FB4D10" w:rsidRPr="009B40EA" w14:paraId="7FE46C5C" w14:textId="77777777" w:rsidTr="00D940B7">
        <w:tc>
          <w:tcPr>
            <w:tcW w:w="699" w:type="pct"/>
          </w:tcPr>
          <w:p w14:paraId="04F4F8AA"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10.</w:t>
            </w:r>
          </w:p>
        </w:tc>
        <w:tc>
          <w:tcPr>
            <w:tcW w:w="3164" w:type="pct"/>
          </w:tcPr>
          <w:p w14:paraId="44F4363F" w14:textId="77777777" w:rsidR="00FB4D10" w:rsidRPr="00F30AC2" w:rsidRDefault="00FB4D10" w:rsidP="00D940B7">
            <w:pPr>
              <w:pStyle w:val="ListParagraph"/>
              <w:spacing w:after="120" w:line="360" w:lineRule="auto"/>
              <w:ind w:left="0"/>
              <w:jc w:val="both"/>
              <w:rPr>
                <w:rFonts w:ascii="Arial" w:hAnsi="Arial" w:cs="Arial"/>
                <w:sz w:val="24"/>
                <w:szCs w:val="24"/>
              </w:rPr>
            </w:pPr>
            <w:r w:rsidRPr="00F30AC2">
              <w:rPr>
                <w:rFonts w:ascii="Arial" w:hAnsi="Arial" w:cs="Arial"/>
                <w:sz w:val="24"/>
                <w:szCs w:val="24"/>
              </w:rPr>
              <w:t>To improve the health and wellbeing of children, young people and adults in contact with the criminal justice system (CJS)</w:t>
            </w:r>
          </w:p>
        </w:tc>
        <w:tc>
          <w:tcPr>
            <w:tcW w:w="1136" w:type="pct"/>
          </w:tcPr>
          <w:p w14:paraId="67D1FA55"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Age</w:t>
            </w:r>
          </w:p>
          <w:p w14:paraId="7D7D7AD9"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Gender</w:t>
            </w:r>
          </w:p>
          <w:p w14:paraId="51DECD38"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Disability</w:t>
            </w:r>
          </w:p>
          <w:p w14:paraId="6B73B6E1"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Sexual orientation</w:t>
            </w:r>
          </w:p>
          <w:p w14:paraId="513BD843" w14:textId="77777777" w:rsidR="00FB4D10" w:rsidRPr="00F30AC2" w:rsidRDefault="00FB4D10" w:rsidP="00D940B7">
            <w:pPr>
              <w:pStyle w:val="ListParagraph"/>
              <w:spacing w:after="120" w:line="360" w:lineRule="auto"/>
              <w:ind w:left="177"/>
              <w:jc w:val="both"/>
              <w:rPr>
                <w:rFonts w:ascii="Arial" w:hAnsi="Arial" w:cs="Arial"/>
                <w:sz w:val="24"/>
                <w:szCs w:val="24"/>
              </w:rPr>
            </w:pPr>
            <w:r w:rsidRPr="00F30AC2">
              <w:rPr>
                <w:rFonts w:ascii="Arial" w:hAnsi="Arial" w:cs="Arial"/>
                <w:sz w:val="24"/>
                <w:szCs w:val="24"/>
              </w:rPr>
              <w:t>Race</w:t>
            </w:r>
          </w:p>
        </w:tc>
      </w:tr>
    </w:tbl>
    <w:p w14:paraId="791E0672" w14:textId="77777777" w:rsidR="00FB4D10" w:rsidRPr="009B40EA" w:rsidRDefault="00FB4D10" w:rsidP="00FB4D10">
      <w:pPr>
        <w:spacing w:after="120" w:line="360" w:lineRule="auto"/>
        <w:jc w:val="both"/>
        <w:rPr>
          <w:rFonts w:ascii="Arial" w:hAnsi="Arial" w:cs="Arial"/>
          <w:color w:val="FF0000"/>
          <w:sz w:val="24"/>
          <w:szCs w:val="24"/>
        </w:rPr>
      </w:pPr>
    </w:p>
    <w:p w14:paraId="0FEA3B87" w14:textId="77777777" w:rsidR="00FB4D10" w:rsidRPr="00100C5A" w:rsidRDefault="00FB4D10" w:rsidP="00FB4D10">
      <w:pPr>
        <w:spacing w:after="120" w:line="360" w:lineRule="auto"/>
        <w:ind w:right="709"/>
        <w:jc w:val="both"/>
        <w:rPr>
          <w:rFonts w:ascii="Arial" w:hAnsi="Arial" w:cs="Arial"/>
          <w:sz w:val="24"/>
          <w:szCs w:val="24"/>
        </w:rPr>
      </w:pPr>
      <w:r w:rsidRPr="00100C5A">
        <w:rPr>
          <w:rFonts w:ascii="Arial" w:hAnsi="Arial" w:cs="Arial"/>
          <w:sz w:val="24"/>
          <w:szCs w:val="24"/>
        </w:rPr>
        <w:t>For further details on the performance indictors and targets please follow the link below to the Equality Action Plan:</w:t>
      </w:r>
    </w:p>
    <w:p w14:paraId="27FA641D" w14:textId="77777777" w:rsidR="00FB4D10" w:rsidRPr="00100C5A" w:rsidRDefault="00000000" w:rsidP="00FB4D10">
      <w:pPr>
        <w:pStyle w:val="ListBullet"/>
        <w:tabs>
          <w:tab w:val="clear" w:pos="360"/>
          <w:tab w:val="num" w:pos="717"/>
        </w:tabs>
        <w:ind w:left="717" w:right="709"/>
        <w:jc w:val="both"/>
        <w:rPr>
          <w:rStyle w:val="Hyperlink"/>
          <w:rFonts w:ascii="Arial" w:hAnsi="Arial" w:cs="Arial"/>
          <w:color w:val="auto"/>
          <w:sz w:val="24"/>
          <w:szCs w:val="24"/>
        </w:rPr>
      </w:pPr>
      <w:hyperlink r:id="rId48" w:history="1">
        <w:r w:rsidR="00FB4D10" w:rsidRPr="00100C5A">
          <w:rPr>
            <w:rStyle w:val="Hyperlink"/>
            <w:rFonts w:ascii="Arial" w:hAnsi="Arial" w:cs="Arial"/>
            <w:color w:val="auto"/>
            <w:sz w:val="24"/>
            <w:szCs w:val="24"/>
          </w:rPr>
          <w:t>Microsoft Word - DoH Equality Action Plan 2019-24 (health-ni.gov.uk)</w:t>
        </w:r>
      </w:hyperlink>
    </w:p>
    <w:p w14:paraId="4BDF7D9B" w14:textId="77777777" w:rsidR="00FB4D10" w:rsidRPr="00100C5A" w:rsidRDefault="00FB4D10" w:rsidP="00FB4D10">
      <w:pPr>
        <w:pStyle w:val="ListBullet"/>
        <w:numPr>
          <w:ilvl w:val="0"/>
          <w:numId w:val="0"/>
        </w:numPr>
        <w:ind w:left="717" w:right="709"/>
        <w:jc w:val="both"/>
        <w:rPr>
          <w:rFonts w:ascii="Arial" w:hAnsi="Arial" w:cs="Arial"/>
          <w:sz w:val="24"/>
          <w:szCs w:val="24"/>
        </w:rPr>
      </w:pPr>
    </w:p>
    <w:p w14:paraId="57E291AD" w14:textId="77777777" w:rsidR="00FB4D10" w:rsidRPr="00100C5A" w:rsidRDefault="00FB4D10" w:rsidP="00FB4D10">
      <w:pPr>
        <w:pStyle w:val="ListBullet"/>
        <w:numPr>
          <w:ilvl w:val="0"/>
          <w:numId w:val="0"/>
        </w:numPr>
        <w:ind w:left="360" w:right="709" w:hanging="360"/>
        <w:jc w:val="both"/>
        <w:rPr>
          <w:rFonts w:ascii="Arial" w:hAnsi="Arial" w:cs="Arial"/>
          <w:sz w:val="24"/>
          <w:szCs w:val="24"/>
        </w:rPr>
      </w:pPr>
    </w:p>
    <w:p w14:paraId="29FB890B" w14:textId="77777777" w:rsidR="00FB4D10" w:rsidRPr="00100C5A" w:rsidRDefault="00FB4D10" w:rsidP="00FB4D10">
      <w:pPr>
        <w:pStyle w:val="ListBullet"/>
        <w:numPr>
          <w:ilvl w:val="0"/>
          <w:numId w:val="0"/>
        </w:numPr>
        <w:ind w:left="360" w:right="709" w:hanging="360"/>
        <w:jc w:val="both"/>
        <w:rPr>
          <w:rFonts w:ascii="Arial" w:hAnsi="Arial" w:cs="Arial"/>
          <w:sz w:val="24"/>
          <w:szCs w:val="24"/>
        </w:rPr>
      </w:pPr>
      <w:r w:rsidRPr="00100C5A">
        <w:rPr>
          <w:rFonts w:ascii="Arial" w:hAnsi="Arial" w:cs="Arial"/>
          <w:sz w:val="24"/>
          <w:szCs w:val="24"/>
        </w:rPr>
        <w:t>The latest update can be found at the following link:</w:t>
      </w:r>
    </w:p>
    <w:p w14:paraId="31C533C1" w14:textId="77777777" w:rsidR="00FB4D10" w:rsidRPr="00100C5A" w:rsidRDefault="00FB4D10" w:rsidP="00FB4D10">
      <w:pPr>
        <w:pStyle w:val="ListBullet"/>
        <w:numPr>
          <w:ilvl w:val="0"/>
          <w:numId w:val="0"/>
        </w:numPr>
        <w:ind w:left="360" w:right="709" w:hanging="360"/>
        <w:jc w:val="both"/>
        <w:rPr>
          <w:rFonts w:ascii="Arial" w:hAnsi="Arial" w:cs="Arial"/>
          <w:sz w:val="24"/>
          <w:szCs w:val="24"/>
        </w:rPr>
      </w:pPr>
    </w:p>
    <w:p w14:paraId="755F34E6" w14:textId="77777777" w:rsidR="00FB4D10" w:rsidRPr="00100C5A" w:rsidRDefault="00000000" w:rsidP="00FB4D10">
      <w:pPr>
        <w:pStyle w:val="ListBullet"/>
        <w:tabs>
          <w:tab w:val="clear" w:pos="360"/>
          <w:tab w:val="num" w:pos="717"/>
        </w:tabs>
        <w:ind w:left="717" w:right="709"/>
        <w:jc w:val="both"/>
        <w:rPr>
          <w:rFonts w:ascii="Arial" w:hAnsi="Arial" w:cs="Arial"/>
          <w:sz w:val="24"/>
          <w:szCs w:val="24"/>
        </w:rPr>
      </w:pPr>
      <w:hyperlink r:id="rId49" w:history="1">
        <w:r w:rsidR="00FB4D10" w:rsidRPr="00100C5A">
          <w:rPr>
            <w:rStyle w:val="Hyperlink"/>
            <w:rFonts w:ascii="Arial" w:hAnsi="Arial" w:cs="Arial"/>
            <w:color w:val="auto"/>
            <w:sz w:val="24"/>
            <w:szCs w:val="24"/>
          </w:rPr>
          <w:t>doh-eq-action-plan-2019-24-yr-3-update.pdf (health-ni.gov.uk)</w:t>
        </w:r>
      </w:hyperlink>
    </w:p>
    <w:p w14:paraId="607D47D3" w14:textId="77777777" w:rsidR="00FB4D10" w:rsidRPr="00100C5A" w:rsidRDefault="00FB4D10" w:rsidP="00FB4D10">
      <w:pPr>
        <w:pStyle w:val="ListParagraph"/>
        <w:spacing w:after="120" w:line="360" w:lineRule="auto"/>
        <w:ind w:left="357" w:right="709"/>
        <w:jc w:val="both"/>
        <w:rPr>
          <w:rFonts w:ascii="Arial" w:hAnsi="Arial" w:cs="Arial"/>
          <w:sz w:val="24"/>
          <w:szCs w:val="24"/>
        </w:rPr>
      </w:pPr>
    </w:p>
    <w:p w14:paraId="413955A0" w14:textId="77777777" w:rsidR="00FB4D10" w:rsidRPr="00100C5A" w:rsidRDefault="00FB4D10" w:rsidP="00FB4D10">
      <w:pPr>
        <w:pStyle w:val="ListParagraph"/>
        <w:numPr>
          <w:ilvl w:val="0"/>
          <w:numId w:val="13"/>
        </w:numPr>
        <w:spacing w:before="136" w:after="120" w:line="360" w:lineRule="auto"/>
        <w:ind w:left="669" w:right="709" w:hanging="567"/>
        <w:jc w:val="both"/>
        <w:rPr>
          <w:rFonts w:ascii="Arial" w:hAnsi="Arial" w:cs="Arial"/>
          <w:sz w:val="24"/>
          <w:szCs w:val="24"/>
        </w:rPr>
      </w:pPr>
      <w:r w:rsidRPr="00100C5A">
        <w:rPr>
          <w:rFonts w:ascii="Arial" w:hAnsi="Arial" w:cs="Arial"/>
          <w:sz w:val="24"/>
          <w:szCs w:val="24"/>
        </w:rPr>
        <w:lastRenderedPageBreak/>
        <w:t>The Department’s Information Analysis Directorate sits within the Department of Health and carries out various statistical and research work on behalf of the Department. The Health Inequalities report is published annually and plays a vital role in monitoring regional differences focusing on the impact of wealth inequality on health outcomes. Some of the data collected and monitored is useful for the purposes of the EQIA, for example differences between health outcomes for men and woman.</w:t>
      </w:r>
    </w:p>
    <w:p w14:paraId="4F96AB26" w14:textId="77777777" w:rsidR="00FB4D10" w:rsidRPr="00100C5A" w:rsidRDefault="00FB4D10" w:rsidP="00FB4D10">
      <w:pPr>
        <w:pStyle w:val="ListParagraph"/>
        <w:spacing w:after="120" w:line="360" w:lineRule="auto"/>
        <w:ind w:left="668" w:right="709"/>
        <w:jc w:val="both"/>
        <w:rPr>
          <w:rFonts w:ascii="Arial" w:hAnsi="Arial" w:cs="Arial"/>
          <w:sz w:val="24"/>
          <w:szCs w:val="24"/>
        </w:rPr>
      </w:pPr>
    </w:p>
    <w:p w14:paraId="6230AA58" w14:textId="77777777" w:rsidR="00FB4D10" w:rsidRPr="00100C5A" w:rsidRDefault="00FB4D10" w:rsidP="00FB4D10">
      <w:pPr>
        <w:pStyle w:val="ListParagraph"/>
        <w:numPr>
          <w:ilvl w:val="0"/>
          <w:numId w:val="13"/>
        </w:numPr>
        <w:spacing w:before="136" w:after="120" w:line="360" w:lineRule="auto"/>
        <w:ind w:left="669" w:right="709" w:hanging="567"/>
        <w:jc w:val="both"/>
        <w:rPr>
          <w:rFonts w:ascii="Arial" w:hAnsi="Arial" w:cs="Arial"/>
          <w:sz w:val="24"/>
          <w:szCs w:val="24"/>
        </w:rPr>
      </w:pPr>
      <w:r w:rsidRPr="00100C5A">
        <w:rPr>
          <w:rFonts w:ascii="Arial" w:hAnsi="Arial" w:cs="Arial"/>
          <w:sz w:val="24"/>
          <w:szCs w:val="24"/>
        </w:rPr>
        <w:t xml:space="preserve">The Department will also continue to monitor equality of opportunity or good relations when considering the allocation of any additional funding that becomes available during the year. </w:t>
      </w:r>
    </w:p>
    <w:p w14:paraId="0003CE23" w14:textId="77777777" w:rsidR="00FB4D10" w:rsidRPr="00100C5A" w:rsidRDefault="00FB4D10" w:rsidP="00FB4D10">
      <w:pPr>
        <w:pStyle w:val="ListParagraph"/>
        <w:spacing w:after="120" w:line="360" w:lineRule="auto"/>
        <w:ind w:left="669" w:right="709" w:hanging="567"/>
        <w:jc w:val="both"/>
        <w:rPr>
          <w:rFonts w:ascii="Arial" w:hAnsi="Arial" w:cs="Arial"/>
          <w:sz w:val="24"/>
          <w:szCs w:val="24"/>
        </w:rPr>
      </w:pPr>
    </w:p>
    <w:p w14:paraId="2D07B1DD" w14:textId="77777777" w:rsidR="00FB4D10" w:rsidRPr="00100C5A" w:rsidRDefault="00FB4D10" w:rsidP="00FB4D10">
      <w:pPr>
        <w:pStyle w:val="ListParagraph"/>
        <w:numPr>
          <w:ilvl w:val="0"/>
          <w:numId w:val="13"/>
        </w:numPr>
        <w:spacing w:before="136" w:after="120" w:line="360" w:lineRule="auto"/>
        <w:ind w:left="669" w:right="709" w:hanging="567"/>
        <w:jc w:val="both"/>
        <w:rPr>
          <w:rFonts w:ascii="Arial" w:hAnsi="Arial" w:cs="Arial"/>
          <w:sz w:val="24"/>
          <w:szCs w:val="24"/>
        </w:rPr>
      </w:pPr>
      <w:r w:rsidRPr="00100C5A">
        <w:rPr>
          <w:rFonts w:ascii="Arial" w:hAnsi="Arial" w:cs="Arial"/>
          <w:sz w:val="24"/>
          <w:szCs w:val="24"/>
        </w:rPr>
        <w:t xml:space="preserve">We will </w:t>
      </w:r>
      <w:r>
        <w:rPr>
          <w:rFonts w:ascii="Arial" w:hAnsi="Arial" w:cs="Arial"/>
          <w:sz w:val="24"/>
          <w:szCs w:val="24"/>
        </w:rPr>
        <w:t xml:space="preserve">also </w:t>
      </w:r>
      <w:r w:rsidRPr="00100C5A">
        <w:rPr>
          <w:rFonts w:ascii="Arial" w:hAnsi="Arial" w:cs="Arial"/>
          <w:sz w:val="24"/>
          <w:szCs w:val="24"/>
        </w:rPr>
        <w:t xml:space="preserve">aim to monitor any adverse impact the decisions have had on the community and voluntary sector through assessing their viability from their annual financial reports. </w:t>
      </w:r>
    </w:p>
    <w:p w14:paraId="1B3F3804" w14:textId="77777777" w:rsidR="00FB4D10" w:rsidRPr="00100C5A" w:rsidRDefault="00FB4D10" w:rsidP="00FB4D10">
      <w:pPr>
        <w:rPr>
          <w:rFonts w:ascii="Arial" w:hAnsi="Arial" w:cs="Arial"/>
          <w:sz w:val="24"/>
          <w:szCs w:val="24"/>
        </w:rPr>
      </w:pPr>
      <w:r w:rsidRPr="00100C5A">
        <w:rPr>
          <w:rFonts w:ascii="Arial" w:hAnsi="Arial" w:cs="Arial"/>
          <w:sz w:val="24"/>
          <w:szCs w:val="24"/>
        </w:rPr>
        <w:br w:type="page"/>
      </w:r>
    </w:p>
    <w:bookmarkEnd w:id="23"/>
    <w:p w14:paraId="6354B2C0" w14:textId="77777777" w:rsidR="00FB4D10" w:rsidRPr="00505E71" w:rsidRDefault="00FB4D10" w:rsidP="00FB4D10">
      <w:pPr>
        <w:pStyle w:val="BodyTextIndent2"/>
        <w:ind w:left="0" w:right="709" w:firstLine="0"/>
        <w:rPr>
          <w:rFonts w:eastAsia="Arial"/>
          <w:b/>
          <w:color w:val="000000"/>
          <w:szCs w:val="28"/>
        </w:rPr>
      </w:pPr>
      <w:r>
        <w:rPr>
          <w:rFonts w:cs="Arial"/>
          <w:b/>
          <w:sz w:val="32"/>
        </w:rPr>
        <w:lastRenderedPageBreak/>
        <w:t>8</w:t>
      </w:r>
      <w:r w:rsidRPr="004A0400">
        <w:rPr>
          <w:rFonts w:cs="Arial"/>
          <w:b/>
          <w:sz w:val="32"/>
        </w:rPr>
        <w:t>. Conclusion</w:t>
      </w:r>
    </w:p>
    <w:p w14:paraId="435A6846" w14:textId="77777777" w:rsidR="00FB4D10" w:rsidRPr="005A45C7" w:rsidRDefault="00FB4D10" w:rsidP="00FB4D10">
      <w:pPr>
        <w:ind w:right="709"/>
      </w:pPr>
    </w:p>
    <w:p w14:paraId="7E5F129A" w14:textId="77777777" w:rsidR="00FB4D10" w:rsidRPr="00872A38" w:rsidRDefault="00FB4D10" w:rsidP="00FB4D10">
      <w:pPr>
        <w:pStyle w:val="ListParagraph"/>
        <w:numPr>
          <w:ilvl w:val="0"/>
          <w:numId w:val="16"/>
        </w:numPr>
        <w:spacing w:after="120" w:line="360" w:lineRule="auto"/>
        <w:ind w:right="709"/>
        <w:jc w:val="both"/>
        <w:rPr>
          <w:rFonts w:ascii="Arial" w:eastAsia="Arial" w:hAnsi="Arial" w:cs="Times New Roman"/>
          <w:color w:val="000000"/>
          <w:sz w:val="24"/>
          <w:szCs w:val="24"/>
        </w:rPr>
      </w:pPr>
      <w:r w:rsidRPr="00872A38">
        <w:rPr>
          <w:rFonts w:ascii="Arial" w:eastAsia="Arial" w:hAnsi="Arial" w:cs="Times New Roman"/>
          <w:color w:val="000000"/>
          <w:sz w:val="24"/>
          <w:szCs w:val="24"/>
        </w:rPr>
        <w:t>This EQIA has used available evidence to consider all 9 Equality groupings. It is evident that Budget 202</w:t>
      </w:r>
      <w:r>
        <w:rPr>
          <w:rFonts w:ascii="Arial" w:eastAsia="Arial" w:hAnsi="Arial" w:cs="Times New Roman"/>
          <w:color w:val="000000"/>
          <w:sz w:val="24"/>
          <w:szCs w:val="24"/>
        </w:rPr>
        <w:t>4</w:t>
      </w:r>
      <w:r w:rsidRPr="00872A38">
        <w:rPr>
          <w:rFonts w:ascii="Arial" w:eastAsia="Arial" w:hAnsi="Arial" w:cs="Times New Roman"/>
          <w:color w:val="000000"/>
          <w:sz w:val="24"/>
          <w:szCs w:val="24"/>
        </w:rPr>
        <w:t>-2</w:t>
      </w:r>
      <w:r>
        <w:rPr>
          <w:rFonts w:ascii="Arial" w:eastAsia="Arial" w:hAnsi="Arial" w:cs="Times New Roman"/>
          <w:color w:val="000000"/>
          <w:sz w:val="24"/>
          <w:szCs w:val="24"/>
        </w:rPr>
        <w:t>5</w:t>
      </w:r>
      <w:r w:rsidRPr="00872A38">
        <w:rPr>
          <w:rFonts w:ascii="Arial" w:eastAsia="Arial" w:hAnsi="Arial" w:cs="Times New Roman"/>
          <w:color w:val="000000"/>
          <w:sz w:val="24"/>
          <w:szCs w:val="24"/>
        </w:rPr>
        <w:t xml:space="preserve"> will impact the groups below:</w:t>
      </w:r>
    </w:p>
    <w:p w14:paraId="2059A199" w14:textId="77777777" w:rsidR="00FB4D10" w:rsidRPr="00100C5A" w:rsidRDefault="00FB4D10" w:rsidP="00FB4D10">
      <w:pPr>
        <w:pStyle w:val="ListParagraph"/>
        <w:numPr>
          <w:ilvl w:val="0"/>
          <w:numId w:val="5"/>
        </w:numPr>
        <w:spacing w:after="120" w:line="360" w:lineRule="auto"/>
        <w:ind w:right="709"/>
        <w:jc w:val="both"/>
        <w:rPr>
          <w:rFonts w:ascii="Arial" w:eastAsia="Arial" w:hAnsi="Arial" w:cs="Times New Roman"/>
          <w:sz w:val="24"/>
          <w:szCs w:val="24"/>
        </w:rPr>
      </w:pPr>
      <w:r w:rsidRPr="00100C5A">
        <w:rPr>
          <w:rFonts w:ascii="Arial" w:eastAsia="Arial" w:hAnsi="Arial" w:cs="Times New Roman"/>
          <w:sz w:val="24"/>
          <w:szCs w:val="24"/>
        </w:rPr>
        <w:t>Age</w:t>
      </w:r>
    </w:p>
    <w:p w14:paraId="2999239B" w14:textId="77777777" w:rsidR="00FB4D10" w:rsidRPr="00100C5A" w:rsidRDefault="00FB4D10" w:rsidP="00FB4D10">
      <w:pPr>
        <w:pStyle w:val="ListParagraph"/>
        <w:numPr>
          <w:ilvl w:val="0"/>
          <w:numId w:val="5"/>
        </w:numPr>
        <w:spacing w:after="120" w:line="360" w:lineRule="auto"/>
        <w:ind w:right="709"/>
        <w:jc w:val="both"/>
        <w:rPr>
          <w:rFonts w:ascii="Arial" w:eastAsia="Arial" w:hAnsi="Arial" w:cs="Times New Roman"/>
          <w:sz w:val="24"/>
          <w:szCs w:val="24"/>
        </w:rPr>
      </w:pPr>
      <w:r w:rsidRPr="00100C5A">
        <w:rPr>
          <w:rFonts w:ascii="Arial" w:eastAsia="Arial" w:hAnsi="Arial" w:cs="Times New Roman"/>
          <w:sz w:val="24"/>
          <w:szCs w:val="24"/>
        </w:rPr>
        <w:t>Gender</w:t>
      </w:r>
    </w:p>
    <w:p w14:paraId="72F7AD8C" w14:textId="77777777" w:rsidR="00FB4D10" w:rsidRPr="00100C5A" w:rsidRDefault="00FB4D10" w:rsidP="00FB4D10">
      <w:pPr>
        <w:pStyle w:val="ListParagraph"/>
        <w:numPr>
          <w:ilvl w:val="0"/>
          <w:numId w:val="5"/>
        </w:numPr>
        <w:spacing w:after="120" w:line="360" w:lineRule="auto"/>
        <w:ind w:right="709"/>
        <w:jc w:val="both"/>
        <w:rPr>
          <w:rFonts w:ascii="Arial" w:eastAsia="Arial" w:hAnsi="Arial" w:cs="Times New Roman"/>
          <w:sz w:val="24"/>
          <w:szCs w:val="24"/>
        </w:rPr>
      </w:pPr>
      <w:r w:rsidRPr="00100C5A">
        <w:rPr>
          <w:rFonts w:ascii="Arial" w:eastAsia="Arial" w:hAnsi="Arial" w:cs="Times New Roman"/>
          <w:sz w:val="24"/>
          <w:szCs w:val="24"/>
        </w:rPr>
        <w:t>Sexual Orientation</w:t>
      </w:r>
    </w:p>
    <w:p w14:paraId="22C9D590" w14:textId="77777777" w:rsidR="00FB4D10" w:rsidRPr="00100C5A" w:rsidRDefault="00FB4D10" w:rsidP="00FB4D10">
      <w:pPr>
        <w:pStyle w:val="ListParagraph"/>
        <w:numPr>
          <w:ilvl w:val="0"/>
          <w:numId w:val="5"/>
        </w:numPr>
        <w:spacing w:after="120" w:line="360" w:lineRule="auto"/>
        <w:ind w:right="709"/>
        <w:jc w:val="both"/>
        <w:rPr>
          <w:rFonts w:ascii="Arial" w:eastAsia="Arial" w:hAnsi="Arial" w:cs="Times New Roman"/>
          <w:sz w:val="24"/>
          <w:szCs w:val="24"/>
        </w:rPr>
      </w:pPr>
      <w:r w:rsidRPr="00100C5A">
        <w:rPr>
          <w:rFonts w:ascii="Arial" w:eastAsia="Arial" w:hAnsi="Arial" w:cs="Times New Roman"/>
          <w:sz w:val="24"/>
          <w:szCs w:val="24"/>
        </w:rPr>
        <w:t>Disability (with and without)</w:t>
      </w:r>
    </w:p>
    <w:p w14:paraId="3412B8F9" w14:textId="77777777" w:rsidR="00FB4D10" w:rsidRPr="00100C5A" w:rsidRDefault="00FB4D10" w:rsidP="00FB4D10">
      <w:pPr>
        <w:pStyle w:val="ListParagraph"/>
        <w:numPr>
          <w:ilvl w:val="0"/>
          <w:numId w:val="5"/>
        </w:numPr>
        <w:spacing w:after="120" w:line="360" w:lineRule="auto"/>
        <w:ind w:right="709"/>
        <w:jc w:val="both"/>
        <w:rPr>
          <w:rFonts w:ascii="Arial" w:eastAsia="Arial" w:hAnsi="Arial" w:cs="Times New Roman"/>
          <w:sz w:val="24"/>
          <w:szCs w:val="24"/>
        </w:rPr>
      </w:pPr>
      <w:r w:rsidRPr="00100C5A">
        <w:rPr>
          <w:rFonts w:ascii="Arial" w:eastAsia="Arial" w:hAnsi="Arial" w:cs="Times New Roman"/>
          <w:sz w:val="24"/>
          <w:szCs w:val="24"/>
        </w:rPr>
        <w:t>Dependent status (with and without)</w:t>
      </w:r>
    </w:p>
    <w:p w14:paraId="4D4F031F" w14:textId="77777777" w:rsidR="00FB4D10" w:rsidRPr="00100C5A" w:rsidRDefault="00FB4D10" w:rsidP="00FB4D10">
      <w:pPr>
        <w:spacing w:after="120" w:line="360" w:lineRule="auto"/>
        <w:ind w:right="709"/>
        <w:contextualSpacing/>
        <w:jc w:val="both"/>
        <w:rPr>
          <w:rFonts w:ascii="Arial" w:eastAsia="Arial" w:hAnsi="Arial" w:cs="Times New Roman"/>
          <w:sz w:val="24"/>
          <w:szCs w:val="24"/>
        </w:rPr>
      </w:pPr>
      <w:bookmarkStart w:id="24" w:name="_Hlk122336700"/>
    </w:p>
    <w:p w14:paraId="6B378DDB" w14:textId="77777777" w:rsidR="00FB4D10" w:rsidRPr="008A4226" w:rsidRDefault="00FB4D10" w:rsidP="00FB4D10">
      <w:pPr>
        <w:numPr>
          <w:ilvl w:val="0"/>
          <w:numId w:val="16"/>
        </w:numPr>
        <w:spacing w:after="120" w:line="360" w:lineRule="auto"/>
        <w:ind w:right="709"/>
        <w:contextualSpacing/>
        <w:jc w:val="both"/>
        <w:rPr>
          <w:rFonts w:ascii="Arial" w:eastAsia="Arial" w:hAnsi="Arial" w:cs="Times New Roman"/>
          <w:color w:val="000000"/>
          <w:sz w:val="24"/>
          <w:szCs w:val="24"/>
        </w:rPr>
      </w:pPr>
      <w:r w:rsidRPr="008A4226">
        <w:rPr>
          <w:rFonts w:ascii="Arial" w:eastAsia="Arial" w:hAnsi="Arial" w:cs="Times New Roman"/>
          <w:color w:val="000000"/>
          <w:sz w:val="24"/>
          <w:szCs w:val="24"/>
        </w:rPr>
        <w:t xml:space="preserve">The Department has </w:t>
      </w:r>
      <w:r>
        <w:rPr>
          <w:rFonts w:ascii="Arial" w:eastAsia="Arial" w:hAnsi="Arial" w:cs="Times New Roman"/>
          <w:color w:val="000000"/>
          <w:sz w:val="24"/>
          <w:szCs w:val="24"/>
        </w:rPr>
        <w:t xml:space="preserve">continued to </w:t>
      </w:r>
      <w:r w:rsidRPr="008A4226">
        <w:rPr>
          <w:rFonts w:ascii="Arial" w:eastAsia="Arial" w:hAnsi="Arial" w:cs="Times New Roman"/>
          <w:color w:val="000000"/>
          <w:sz w:val="24"/>
          <w:szCs w:val="24"/>
        </w:rPr>
        <w:t>raise its concerns with the Department of Finance (DoF)</w:t>
      </w:r>
      <w:r>
        <w:rPr>
          <w:rFonts w:ascii="Arial" w:eastAsia="Arial" w:hAnsi="Arial" w:cs="Times New Roman"/>
          <w:color w:val="000000"/>
          <w:sz w:val="24"/>
          <w:szCs w:val="24"/>
        </w:rPr>
        <w:t xml:space="preserve"> and our Minister has also expressed his concerns to Executive colleagues </w:t>
      </w:r>
      <w:r w:rsidRPr="008A4226">
        <w:rPr>
          <w:rFonts w:ascii="Arial" w:eastAsia="Arial" w:hAnsi="Arial" w:cs="Times New Roman"/>
          <w:color w:val="000000"/>
          <w:sz w:val="24"/>
          <w:szCs w:val="24"/>
        </w:rPr>
        <w:t>regard</w:t>
      </w:r>
      <w:r>
        <w:rPr>
          <w:rFonts w:ascii="Arial" w:eastAsia="Arial" w:hAnsi="Arial" w:cs="Times New Roman"/>
          <w:color w:val="000000"/>
          <w:sz w:val="24"/>
          <w:szCs w:val="24"/>
        </w:rPr>
        <w:t>ing</w:t>
      </w:r>
      <w:r w:rsidRPr="008A4226">
        <w:rPr>
          <w:rFonts w:ascii="Arial" w:eastAsia="Arial" w:hAnsi="Arial" w:cs="Times New Roman"/>
          <w:color w:val="000000"/>
          <w:sz w:val="24"/>
          <w:szCs w:val="24"/>
        </w:rPr>
        <w:t xml:space="preserve"> to the recurrent funding necessary to maintain service provision and provide a basis for the sustainable rebuild of health services. However, it is recognised that the current financial position for public services in Northern Ireland is constrained and that in this context there are insufficient resources available to provide additional funding</w:t>
      </w:r>
      <w:r>
        <w:rPr>
          <w:rFonts w:ascii="Arial" w:eastAsia="Arial" w:hAnsi="Arial" w:cs="Times New Roman"/>
          <w:color w:val="000000"/>
          <w:sz w:val="24"/>
          <w:szCs w:val="24"/>
        </w:rPr>
        <w:t xml:space="preserve"> without further allocations from the UK Government</w:t>
      </w:r>
      <w:r w:rsidRPr="008A4226">
        <w:rPr>
          <w:rFonts w:ascii="Arial" w:eastAsia="Arial" w:hAnsi="Arial" w:cs="Times New Roman"/>
          <w:color w:val="000000"/>
          <w:sz w:val="24"/>
          <w:szCs w:val="24"/>
        </w:rPr>
        <w:t>.</w:t>
      </w:r>
    </w:p>
    <w:p w14:paraId="4D4A0358" w14:textId="77777777" w:rsidR="00FB4D10" w:rsidRPr="008A4226" w:rsidRDefault="00FB4D10" w:rsidP="00FB4D10">
      <w:pPr>
        <w:spacing w:after="120" w:line="360" w:lineRule="auto"/>
        <w:ind w:right="709"/>
        <w:contextualSpacing/>
        <w:jc w:val="both"/>
        <w:rPr>
          <w:rFonts w:ascii="Arial" w:eastAsia="Arial" w:hAnsi="Arial" w:cs="Times New Roman"/>
          <w:color w:val="000000"/>
          <w:sz w:val="24"/>
          <w:szCs w:val="24"/>
        </w:rPr>
      </w:pPr>
    </w:p>
    <w:p w14:paraId="2B6F1951" w14:textId="77777777" w:rsidR="00FB4D10" w:rsidRDefault="00FB4D10" w:rsidP="00FB4D10">
      <w:pPr>
        <w:numPr>
          <w:ilvl w:val="0"/>
          <w:numId w:val="16"/>
        </w:numPr>
        <w:spacing w:after="120" w:line="360" w:lineRule="auto"/>
        <w:ind w:right="709"/>
        <w:contextualSpacing/>
        <w:jc w:val="both"/>
        <w:rPr>
          <w:rFonts w:ascii="Arial" w:eastAsia="Arial" w:hAnsi="Arial" w:cs="Times New Roman"/>
          <w:color w:val="000000"/>
          <w:sz w:val="24"/>
          <w:szCs w:val="24"/>
        </w:rPr>
      </w:pPr>
      <w:r w:rsidRPr="008A4226">
        <w:rPr>
          <w:rFonts w:ascii="Arial" w:eastAsia="Arial" w:hAnsi="Arial" w:cs="Times New Roman"/>
          <w:noProof/>
          <w:color w:val="000000"/>
          <w:sz w:val="24"/>
          <w:szCs w:val="24"/>
          <w:lang w:eastAsia="en-GB"/>
        </w:rPr>
        <mc:AlternateContent>
          <mc:Choice Requires="wps">
            <w:drawing>
              <wp:anchor distT="0" distB="0" distL="0" distR="0" simplePos="0" relativeHeight="251659264" behindDoc="0" locked="0" layoutInCell="1" allowOverlap="1" wp14:anchorId="2F6F9F82" wp14:editId="6847124B">
                <wp:simplePos x="0" y="0"/>
                <wp:positionH relativeFrom="page">
                  <wp:posOffset>7038975</wp:posOffset>
                </wp:positionH>
                <wp:positionV relativeFrom="page">
                  <wp:posOffset>9315450</wp:posOffset>
                </wp:positionV>
                <wp:extent cx="111760" cy="175260"/>
                <wp:effectExtent l="0" t="0" r="2540" b="1524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C802" w14:textId="77777777" w:rsidR="00FB4D10" w:rsidRDefault="00FB4D10" w:rsidP="00FB4D10">
                            <w:pPr>
                              <w:spacing w:before="2" w:line="272" w:lineRule="exact"/>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F9F82" id="_x0000_t202" coordsize="21600,21600" o:spt="202" path="m,l,21600r21600,l21600,xe">
                <v:stroke joinstyle="miter"/>
                <v:path gradientshapeok="t" o:connecttype="rect"/>
              </v:shapetype>
              <v:shape id="_x0000_s0" o:spid="_x0000_s1026" type="#_x0000_t202" style="position:absolute;left:0;text-align:left;margin-left:554.25pt;margin-top:733.5pt;width:8.8pt;height:13.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" filled="f" stroked="f">
                <v:textbox inset="0,0,0,0">
                  <w:txbxContent>
                    <w:p w14:paraId="1058C802" w14:textId="77777777" w:rsidR="00FB4D10" w:rsidRDefault="00FB4D10" w:rsidP="00FB4D10">
                      <w:pPr>
                        <w:spacing w:before="2" w:line="272" w:lineRule="exact"/>
                        <w:textAlignment w:val="baseline"/>
                        <w:rPr>
                          <w:rFonts w:ascii="Arial" w:eastAsia="Arial" w:hAnsi="Arial"/>
                          <w:color w:val="000000"/>
                          <w:sz w:val="24"/>
                        </w:rPr>
                      </w:pPr>
                    </w:p>
                  </w:txbxContent>
                </v:textbox>
                <w10:wrap anchorx="page" anchory="page"/>
              </v:shape>
            </w:pict>
          </mc:Fallback>
        </mc:AlternateContent>
      </w:r>
      <w:r w:rsidRPr="008A4226">
        <w:rPr>
          <w:rFonts w:ascii="Arial" w:eastAsia="Arial" w:hAnsi="Arial" w:cs="Times New Roman"/>
          <w:color w:val="000000"/>
          <w:sz w:val="24"/>
          <w:szCs w:val="24"/>
        </w:rPr>
        <w:t>The Department remains committed to working with DoF</w:t>
      </w:r>
      <w:r>
        <w:rPr>
          <w:rFonts w:ascii="Arial" w:eastAsia="Arial" w:hAnsi="Arial" w:cs="Times New Roman"/>
          <w:color w:val="000000"/>
          <w:sz w:val="24"/>
          <w:szCs w:val="24"/>
        </w:rPr>
        <w:t xml:space="preserve"> </w:t>
      </w:r>
      <w:r w:rsidRPr="008A4226">
        <w:rPr>
          <w:rFonts w:ascii="Arial" w:eastAsia="Arial" w:hAnsi="Arial" w:cs="Times New Roman"/>
          <w:color w:val="000000"/>
          <w:sz w:val="24"/>
          <w:szCs w:val="24"/>
        </w:rPr>
        <w:t xml:space="preserve">in future budget exercises to endeavour to secure the additional recurrent funding required to improve outcomes for the Northern Ireland population including those Section 75 groups which may potentially be impacted. </w:t>
      </w:r>
    </w:p>
    <w:p w14:paraId="602B03CD" w14:textId="77777777" w:rsidR="00FB4D10" w:rsidRDefault="00FB4D10" w:rsidP="00FB4D10">
      <w:pPr>
        <w:pStyle w:val="ListParagraph"/>
        <w:rPr>
          <w:rFonts w:ascii="Arial" w:eastAsia="Arial" w:hAnsi="Arial" w:cs="Times New Roman"/>
          <w:color w:val="000000"/>
          <w:sz w:val="24"/>
          <w:szCs w:val="24"/>
        </w:rPr>
      </w:pPr>
    </w:p>
    <w:p w14:paraId="6D3DC555" w14:textId="77777777" w:rsidR="00FB4D10" w:rsidRPr="00037902" w:rsidRDefault="00FB4D10" w:rsidP="00FB4D10">
      <w:pPr>
        <w:numPr>
          <w:ilvl w:val="0"/>
          <w:numId w:val="16"/>
        </w:numPr>
        <w:spacing w:after="120" w:line="360" w:lineRule="auto"/>
        <w:ind w:right="709"/>
        <w:contextualSpacing/>
        <w:jc w:val="both"/>
        <w:rPr>
          <w:rFonts w:ascii="Arial" w:eastAsia="Arial" w:hAnsi="Arial" w:cs="Times New Roman"/>
          <w:color w:val="000000"/>
          <w:sz w:val="24"/>
          <w:szCs w:val="24"/>
        </w:rPr>
      </w:pPr>
      <w:r w:rsidRPr="00037902">
        <w:rPr>
          <w:rFonts w:ascii="Arial" w:eastAsia="Arial" w:hAnsi="Arial" w:cs="Times New Roman"/>
          <w:color w:val="000000"/>
          <w:sz w:val="24"/>
          <w:szCs w:val="24"/>
        </w:rPr>
        <w:t>As part of the consultation process, we invite stakeholders to consider the information included within this EQIA and provide feedback through the following consultation questions.</w:t>
      </w:r>
    </w:p>
    <w:p w14:paraId="75C8435D" w14:textId="77777777" w:rsidR="00FB4D10" w:rsidRPr="008A4226" w:rsidRDefault="00FB4D10" w:rsidP="00FB4D10">
      <w:pPr>
        <w:numPr>
          <w:ilvl w:val="0"/>
          <w:numId w:val="17"/>
        </w:numPr>
        <w:spacing w:after="120" w:line="360" w:lineRule="auto"/>
        <w:ind w:right="1582"/>
        <w:contextualSpacing/>
        <w:jc w:val="both"/>
        <w:rPr>
          <w:rFonts w:ascii="Arial" w:eastAsia="Arial" w:hAnsi="Arial" w:cs="Times New Roman"/>
          <w:color w:val="000000"/>
          <w:sz w:val="24"/>
          <w:szCs w:val="24"/>
        </w:rPr>
      </w:pPr>
      <w:r w:rsidRPr="008A4226">
        <w:rPr>
          <w:rFonts w:ascii="Arial" w:eastAsia="Arial" w:hAnsi="Arial" w:cs="Times New Roman"/>
          <w:color w:val="000000"/>
          <w:sz w:val="24"/>
          <w:szCs w:val="24"/>
        </w:rPr>
        <w:t>Are there any adverse impacts in relation to any of the Section 75 equality groups that have not been identified in section 5 of the EQIA Consultation document? If so, what are they? Please provide details.</w:t>
      </w:r>
    </w:p>
    <w:p w14:paraId="1ECD3FCC" w14:textId="77777777" w:rsidR="00FB4D10" w:rsidRPr="008A4226" w:rsidRDefault="00FB4D10" w:rsidP="00FB4D10">
      <w:pPr>
        <w:spacing w:after="120" w:line="360" w:lineRule="auto"/>
        <w:ind w:right="1582"/>
        <w:contextualSpacing/>
        <w:jc w:val="both"/>
        <w:rPr>
          <w:rFonts w:ascii="Arial" w:eastAsia="Arial" w:hAnsi="Arial" w:cs="Times New Roman"/>
          <w:color w:val="000000"/>
          <w:sz w:val="24"/>
          <w:szCs w:val="24"/>
        </w:rPr>
      </w:pPr>
    </w:p>
    <w:p w14:paraId="43153613" w14:textId="77777777" w:rsidR="00FB4D10" w:rsidRPr="008A4226" w:rsidRDefault="00FB4D10" w:rsidP="00FB4D10">
      <w:pPr>
        <w:numPr>
          <w:ilvl w:val="0"/>
          <w:numId w:val="17"/>
        </w:numPr>
        <w:spacing w:after="120" w:line="360" w:lineRule="auto"/>
        <w:ind w:right="1582"/>
        <w:contextualSpacing/>
        <w:jc w:val="both"/>
        <w:rPr>
          <w:rFonts w:ascii="Arial" w:eastAsia="Arial" w:hAnsi="Arial" w:cs="Times New Roman"/>
          <w:color w:val="000000"/>
          <w:sz w:val="24"/>
          <w:szCs w:val="24"/>
        </w:rPr>
      </w:pPr>
      <w:r w:rsidRPr="008A4226">
        <w:rPr>
          <w:rFonts w:ascii="Arial" w:eastAsia="Arial" w:hAnsi="Arial" w:cs="Times New Roman"/>
          <w:color w:val="000000"/>
          <w:sz w:val="24"/>
          <w:szCs w:val="24"/>
        </w:rPr>
        <w:t xml:space="preserve">Please state what action you think could be taken to reduce or eliminate any adverse impacts in allocation of the Department’s draft budget? </w:t>
      </w:r>
    </w:p>
    <w:p w14:paraId="1FC83CE3" w14:textId="77777777" w:rsidR="00FB4D10" w:rsidRPr="008A4226" w:rsidRDefault="00FB4D10" w:rsidP="00FB4D10">
      <w:pPr>
        <w:spacing w:after="120" w:line="360" w:lineRule="auto"/>
        <w:ind w:right="1582"/>
        <w:contextualSpacing/>
        <w:jc w:val="both"/>
        <w:rPr>
          <w:rFonts w:ascii="Arial" w:eastAsia="Arial" w:hAnsi="Arial" w:cs="Times New Roman"/>
          <w:color w:val="000000"/>
          <w:sz w:val="24"/>
          <w:szCs w:val="24"/>
        </w:rPr>
      </w:pPr>
    </w:p>
    <w:p w14:paraId="5FD49CF7" w14:textId="77777777" w:rsidR="00FB4D10" w:rsidRPr="008A4226" w:rsidRDefault="00FB4D10" w:rsidP="00FB4D10">
      <w:pPr>
        <w:numPr>
          <w:ilvl w:val="0"/>
          <w:numId w:val="17"/>
        </w:numPr>
        <w:spacing w:after="120" w:line="360" w:lineRule="auto"/>
        <w:ind w:right="1582"/>
        <w:contextualSpacing/>
        <w:jc w:val="both"/>
        <w:rPr>
          <w:rFonts w:ascii="Arial" w:eastAsia="Arial" w:hAnsi="Arial" w:cs="Times New Roman"/>
          <w:color w:val="000000"/>
          <w:sz w:val="24"/>
          <w:szCs w:val="24"/>
        </w:rPr>
      </w:pPr>
      <w:r w:rsidRPr="008A4226">
        <w:rPr>
          <w:rFonts w:ascii="Arial" w:eastAsia="Arial" w:hAnsi="Arial" w:cs="Times New Roman"/>
          <w:color w:val="000000"/>
          <w:sz w:val="24"/>
          <w:szCs w:val="24"/>
        </w:rPr>
        <w:t>Are there any other comments you would like to make in regard to this EQIA or the consultation process generally?</w:t>
      </w:r>
      <w:r w:rsidRPr="008A4226">
        <w:rPr>
          <w:rFonts w:ascii="Arial" w:eastAsia="Arial" w:hAnsi="Arial" w:cs="Times New Roman"/>
          <w:noProof/>
          <w:color w:val="000000"/>
          <w:sz w:val="24"/>
          <w:szCs w:val="24"/>
          <w:lang w:eastAsia="en-GB"/>
        </w:rPr>
        <mc:AlternateContent>
          <mc:Choice Requires="wps">
            <w:drawing>
              <wp:anchor distT="0" distB="0" distL="0" distR="0" simplePos="0" relativeHeight="251660288" behindDoc="0" locked="0" layoutInCell="1" allowOverlap="1" wp14:anchorId="0995BFCF" wp14:editId="50EC25A4">
                <wp:simplePos x="0" y="0"/>
                <wp:positionH relativeFrom="page">
                  <wp:posOffset>7048499</wp:posOffset>
                </wp:positionH>
                <wp:positionV relativeFrom="page">
                  <wp:posOffset>9372600</wp:posOffset>
                </wp:positionV>
                <wp:extent cx="180975" cy="175260"/>
                <wp:effectExtent l="0" t="0" r="9525" b="15240"/>
                <wp:wrapNone/>
                <wp:docPr id="1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B53E" w14:textId="77777777" w:rsidR="00FB4D10" w:rsidRDefault="00FB4D10" w:rsidP="00FB4D10">
                            <w:pPr>
                              <w:spacing w:before="2" w:line="272" w:lineRule="exact"/>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5BFCF" id="_x0000_s1027" type="#_x0000_t202" style="position:absolute;left:0;text-align:left;margin-left:555pt;margin-top:738pt;width:14.25pt;height:1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" filled="f" stroked="f">
                <v:textbox inset="0,0,0,0">
                  <w:txbxContent>
                    <w:p w14:paraId="38FDB53E" w14:textId="77777777" w:rsidR="00FB4D10" w:rsidRDefault="00FB4D10" w:rsidP="00FB4D10">
                      <w:pPr>
                        <w:spacing w:before="2" w:line="272" w:lineRule="exact"/>
                        <w:textAlignment w:val="baseline"/>
                        <w:rPr>
                          <w:rFonts w:ascii="Arial" w:eastAsia="Arial" w:hAnsi="Arial"/>
                          <w:color w:val="000000"/>
                          <w:sz w:val="24"/>
                        </w:rPr>
                      </w:pPr>
                    </w:p>
                  </w:txbxContent>
                </v:textbox>
                <w10:wrap anchorx="page" anchory="page"/>
              </v:shape>
            </w:pict>
          </mc:Fallback>
        </mc:AlternateContent>
      </w:r>
    </w:p>
    <w:p w14:paraId="7A969B06" w14:textId="77777777" w:rsidR="00FB4D10" w:rsidRDefault="00FB4D10" w:rsidP="00FB4D10">
      <w:pPr>
        <w:spacing w:after="120" w:line="360" w:lineRule="auto"/>
        <w:ind w:right="1582"/>
        <w:contextualSpacing/>
        <w:jc w:val="both"/>
        <w:rPr>
          <w:rFonts w:ascii="Arial" w:eastAsia="Arial" w:hAnsi="Arial" w:cs="Times New Roman"/>
          <w:b/>
          <w:color w:val="000000"/>
          <w:sz w:val="24"/>
          <w:szCs w:val="24"/>
        </w:rPr>
      </w:pPr>
    </w:p>
    <w:p w14:paraId="7EC63993" w14:textId="29E1EF6B" w:rsidR="00FB4D10" w:rsidRPr="007838E4" w:rsidRDefault="00FB4D10" w:rsidP="00FB4D10">
      <w:pPr>
        <w:pStyle w:val="ListParagraph"/>
        <w:numPr>
          <w:ilvl w:val="0"/>
          <w:numId w:val="16"/>
        </w:numPr>
        <w:spacing w:after="120" w:line="360" w:lineRule="auto"/>
        <w:ind w:right="1582"/>
        <w:jc w:val="both"/>
        <w:rPr>
          <w:rFonts w:ascii="Arial" w:eastAsia="Arial" w:hAnsi="Arial" w:cs="Times New Roman"/>
          <w:color w:val="000000"/>
          <w:sz w:val="24"/>
          <w:szCs w:val="24"/>
        </w:rPr>
      </w:pPr>
      <w:r w:rsidRPr="007838E4">
        <w:rPr>
          <w:rFonts w:ascii="Arial" w:eastAsia="Arial" w:hAnsi="Arial" w:cs="Times New Roman"/>
          <w:color w:val="000000"/>
          <w:sz w:val="24"/>
          <w:szCs w:val="24"/>
        </w:rPr>
        <w:t xml:space="preserve">Comments on the Department of Health Equality Impact Assessment can be submitted from </w:t>
      </w:r>
      <w:r w:rsidR="0031504B">
        <w:rPr>
          <w:rFonts w:ascii="Arial" w:eastAsia="Arial" w:hAnsi="Arial" w:cs="Times New Roman"/>
          <w:b/>
          <w:bCs/>
          <w:color w:val="000000"/>
          <w:sz w:val="24"/>
          <w:szCs w:val="24"/>
        </w:rPr>
        <w:t>6</w:t>
      </w:r>
      <w:r w:rsidRPr="007838E4">
        <w:rPr>
          <w:rFonts w:ascii="Arial" w:eastAsia="Arial" w:hAnsi="Arial" w:cs="Times New Roman"/>
          <w:b/>
          <w:bCs/>
          <w:color w:val="000000"/>
          <w:sz w:val="24"/>
          <w:szCs w:val="24"/>
          <w:vertAlign w:val="superscript"/>
        </w:rPr>
        <w:t>th</w:t>
      </w:r>
      <w:r w:rsidRPr="007838E4">
        <w:rPr>
          <w:rFonts w:ascii="Arial" w:eastAsia="Arial" w:hAnsi="Arial" w:cs="Times New Roman"/>
          <w:b/>
          <w:bCs/>
          <w:color w:val="000000"/>
          <w:sz w:val="24"/>
          <w:szCs w:val="24"/>
        </w:rPr>
        <w:t xml:space="preserve"> </w:t>
      </w:r>
      <w:r w:rsidR="0031504B">
        <w:rPr>
          <w:rFonts w:ascii="Arial" w:eastAsia="Arial" w:hAnsi="Arial" w:cs="Times New Roman"/>
          <w:b/>
          <w:bCs/>
          <w:color w:val="000000"/>
          <w:sz w:val="24"/>
          <w:szCs w:val="24"/>
        </w:rPr>
        <w:t>June</w:t>
      </w:r>
      <w:r w:rsidRPr="007838E4">
        <w:rPr>
          <w:rFonts w:ascii="Arial" w:eastAsia="Arial" w:hAnsi="Arial" w:cs="Times New Roman"/>
          <w:color w:val="000000"/>
          <w:sz w:val="24"/>
          <w:szCs w:val="24"/>
        </w:rPr>
        <w:t xml:space="preserve"> </w:t>
      </w:r>
      <w:r w:rsidRPr="007838E4">
        <w:rPr>
          <w:rFonts w:ascii="Arial" w:eastAsia="Arial" w:hAnsi="Arial" w:cs="Times New Roman"/>
          <w:b/>
          <w:bCs/>
          <w:color w:val="000000"/>
          <w:sz w:val="24"/>
          <w:szCs w:val="24"/>
        </w:rPr>
        <w:t>2024</w:t>
      </w:r>
      <w:r w:rsidRPr="007838E4">
        <w:rPr>
          <w:rFonts w:ascii="Arial" w:eastAsia="Arial" w:hAnsi="Arial" w:cs="Times New Roman"/>
          <w:color w:val="000000"/>
          <w:sz w:val="24"/>
          <w:szCs w:val="24"/>
        </w:rPr>
        <w:t xml:space="preserve"> via email to the address below. </w:t>
      </w:r>
      <w:proofErr w:type="gramStart"/>
      <w:r w:rsidRPr="007838E4">
        <w:rPr>
          <w:rFonts w:ascii="Arial" w:eastAsia="Arial" w:hAnsi="Arial" w:cs="Times New Roman"/>
          <w:color w:val="000000"/>
          <w:sz w:val="24"/>
          <w:szCs w:val="24"/>
        </w:rPr>
        <w:t>In order for</w:t>
      </w:r>
      <w:proofErr w:type="gramEnd"/>
      <w:r w:rsidRPr="007838E4">
        <w:rPr>
          <w:rFonts w:ascii="Arial" w:eastAsia="Arial" w:hAnsi="Arial" w:cs="Times New Roman"/>
          <w:color w:val="000000"/>
          <w:sz w:val="24"/>
          <w:szCs w:val="24"/>
        </w:rPr>
        <w:t xml:space="preserve"> responses to be considered as part of the departments funding decisions we would appreciate an early response however the consultation will remain open until </w:t>
      </w:r>
      <w:r w:rsidRPr="007838E4">
        <w:rPr>
          <w:rFonts w:ascii="Arial" w:eastAsia="Arial" w:hAnsi="Arial" w:cs="Times New Roman"/>
          <w:b/>
          <w:bCs/>
          <w:color w:val="000000"/>
          <w:sz w:val="24"/>
          <w:szCs w:val="24"/>
        </w:rPr>
        <w:t>2</w:t>
      </w:r>
      <w:r w:rsidR="0031504B">
        <w:rPr>
          <w:rFonts w:ascii="Arial" w:eastAsia="Arial" w:hAnsi="Arial" w:cs="Times New Roman"/>
          <w:b/>
          <w:bCs/>
          <w:color w:val="000000"/>
          <w:sz w:val="24"/>
          <w:szCs w:val="24"/>
        </w:rPr>
        <w:t>9</w:t>
      </w:r>
      <w:r w:rsidR="0031504B">
        <w:rPr>
          <w:rFonts w:ascii="Arial" w:eastAsia="Arial" w:hAnsi="Arial" w:cs="Times New Roman"/>
          <w:b/>
          <w:bCs/>
          <w:color w:val="000000"/>
          <w:sz w:val="24"/>
          <w:szCs w:val="24"/>
          <w:vertAlign w:val="superscript"/>
        </w:rPr>
        <w:t>th</w:t>
      </w:r>
      <w:r w:rsidRPr="007838E4">
        <w:rPr>
          <w:rFonts w:ascii="Arial" w:eastAsia="Arial" w:hAnsi="Arial" w:cs="Times New Roman"/>
          <w:color w:val="000000"/>
          <w:sz w:val="24"/>
          <w:szCs w:val="24"/>
        </w:rPr>
        <w:t xml:space="preserve"> </w:t>
      </w:r>
      <w:r w:rsidRPr="007838E4">
        <w:rPr>
          <w:rFonts w:ascii="Arial" w:eastAsia="Arial" w:hAnsi="Arial" w:cs="Times New Roman"/>
          <w:b/>
          <w:bCs/>
          <w:color w:val="000000"/>
          <w:sz w:val="24"/>
          <w:szCs w:val="24"/>
        </w:rPr>
        <w:t>August 2024</w:t>
      </w:r>
    </w:p>
    <w:p w14:paraId="159BBB1C" w14:textId="77777777" w:rsidR="00FB4D10" w:rsidRPr="007838E4" w:rsidRDefault="00FB4D10" w:rsidP="00FB4D10">
      <w:pPr>
        <w:spacing w:after="120" w:line="360" w:lineRule="auto"/>
        <w:ind w:right="1582"/>
        <w:contextualSpacing/>
        <w:jc w:val="both"/>
        <w:rPr>
          <w:rFonts w:ascii="Arial" w:eastAsia="Arial" w:hAnsi="Arial" w:cs="Times New Roman"/>
          <w:color w:val="000000"/>
          <w:sz w:val="24"/>
          <w:szCs w:val="24"/>
        </w:rPr>
      </w:pPr>
    </w:p>
    <w:p w14:paraId="1265DAA5" w14:textId="77777777" w:rsidR="00FB4D10" w:rsidRDefault="00000000" w:rsidP="00FB4D10">
      <w:pPr>
        <w:spacing w:after="120" w:line="360" w:lineRule="auto"/>
        <w:ind w:left="1440" w:right="1582" w:firstLine="720"/>
        <w:contextualSpacing/>
        <w:jc w:val="both"/>
        <w:rPr>
          <w:rFonts w:ascii="Arial" w:eastAsia="Arial" w:hAnsi="Arial" w:cs="Times New Roman"/>
          <w:color w:val="000000"/>
          <w:sz w:val="24"/>
          <w:szCs w:val="24"/>
        </w:rPr>
      </w:pPr>
      <w:hyperlink r:id="rId50" w:history="1">
        <w:r w:rsidR="00FB4D10" w:rsidRPr="007838E4">
          <w:rPr>
            <w:rStyle w:val="Hyperlink"/>
            <w:rFonts w:ascii="Arial" w:eastAsia="Arial" w:hAnsi="Arial" w:cs="Times New Roman"/>
            <w:sz w:val="24"/>
            <w:szCs w:val="24"/>
          </w:rPr>
          <w:t>Budget24-25response@health-ni.gov.uk</w:t>
        </w:r>
      </w:hyperlink>
      <w:r w:rsidR="00FB4D10" w:rsidRPr="008A4226">
        <w:rPr>
          <w:rFonts w:ascii="Arial" w:eastAsia="Arial" w:hAnsi="Arial" w:cs="Times New Roman"/>
          <w:color w:val="000000"/>
          <w:sz w:val="24"/>
          <w:szCs w:val="24"/>
        </w:rPr>
        <w:t xml:space="preserve"> </w:t>
      </w:r>
    </w:p>
    <w:p w14:paraId="6881ABA1" w14:textId="77777777" w:rsidR="00FB4D10" w:rsidRPr="008A4226" w:rsidRDefault="00FB4D10" w:rsidP="00FB4D10">
      <w:pPr>
        <w:spacing w:after="120" w:line="360" w:lineRule="auto"/>
        <w:ind w:left="360" w:right="709"/>
        <w:contextualSpacing/>
        <w:jc w:val="both"/>
        <w:rPr>
          <w:rFonts w:ascii="Arial" w:eastAsia="Arial" w:hAnsi="Arial" w:cs="Times New Roman"/>
          <w:b/>
          <w:color w:val="000000"/>
          <w:sz w:val="24"/>
          <w:szCs w:val="24"/>
        </w:rPr>
      </w:pPr>
    </w:p>
    <w:p w14:paraId="51A22876" w14:textId="77777777" w:rsidR="00FB4D10" w:rsidRPr="008A4226" w:rsidRDefault="00FB4D10" w:rsidP="00FB4D10">
      <w:pPr>
        <w:spacing w:after="120" w:line="360" w:lineRule="auto"/>
        <w:ind w:left="1440" w:right="709" w:firstLine="720"/>
        <w:contextualSpacing/>
        <w:jc w:val="both"/>
        <w:rPr>
          <w:rFonts w:ascii="Arial" w:eastAsia="Arial" w:hAnsi="Arial" w:cs="Times New Roman"/>
          <w:color w:val="000000"/>
          <w:sz w:val="24"/>
          <w:szCs w:val="24"/>
        </w:rPr>
      </w:pPr>
    </w:p>
    <w:p w14:paraId="54F72310" w14:textId="77777777" w:rsidR="00FB4D10" w:rsidRDefault="00FB4D10" w:rsidP="00FB4D10">
      <w:pPr>
        <w:spacing w:after="120" w:line="360" w:lineRule="auto"/>
        <w:ind w:right="709" w:firstLine="720"/>
        <w:contextualSpacing/>
        <w:jc w:val="both"/>
        <w:rPr>
          <w:rFonts w:ascii="Arial" w:eastAsia="Arial" w:hAnsi="Arial" w:cs="Times New Roman"/>
          <w:b/>
          <w:color w:val="000000"/>
          <w:sz w:val="24"/>
          <w:szCs w:val="24"/>
        </w:rPr>
      </w:pPr>
    </w:p>
    <w:p w14:paraId="280901BE" w14:textId="77777777" w:rsidR="00FB4D10" w:rsidRDefault="00FB4D10" w:rsidP="00FB4D10">
      <w:pPr>
        <w:spacing w:after="120" w:line="360" w:lineRule="auto"/>
        <w:ind w:right="709" w:firstLine="720"/>
        <w:contextualSpacing/>
        <w:jc w:val="both"/>
        <w:rPr>
          <w:rFonts w:ascii="Arial" w:eastAsia="Arial" w:hAnsi="Arial" w:cs="Times New Roman"/>
          <w:b/>
          <w:color w:val="000000"/>
          <w:sz w:val="24"/>
          <w:szCs w:val="24"/>
        </w:rPr>
      </w:pPr>
    </w:p>
    <w:bookmarkEnd w:id="24"/>
    <w:p w14:paraId="7C94A332" w14:textId="77777777" w:rsidR="00FB4D10" w:rsidRDefault="00FB4D10" w:rsidP="00FB4D10">
      <w:pPr>
        <w:spacing w:after="120" w:line="360" w:lineRule="auto"/>
        <w:ind w:right="709" w:firstLine="720"/>
        <w:contextualSpacing/>
        <w:jc w:val="both"/>
      </w:pPr>
    </w:p>
    <w:p w14:paraId="6D45B8D0" w14:textId="77777777" w:rsidR="00FB4D10" w:rsidRDefault="00FB4D10" w:rsidP="00FB4D10">
      <w:pPr>
        <w:ind w:right="709"/>
      </w:pPr>
    </w:p>
    <w:p w14:paraId="26CFE2F3" w14:textId="77777777" w:rsidR="00FB4D10" w:rsidRDefault="00FB4D10" w:rsidP="00FB4D10"/>
    <w:p w14:paraId="69CFB14F" w14:textId="77777777" w:rsidR="001F79E5" w:rsidRPr="00FB4D10" w:rsidRDefault="001F79E5" w:rsidP="00FB4D10"/>
    <w:sectPr w:rsidR="001F79E5" w:rsidRPr="00FB4D10" w:rsidSect="005A6C6D">
      <w:headerReference w:type="even" r:id="rId51"/>
      <w:headerReference w:type="default" r:id="rId52"/>
      <w:headerReference w:type="first" r:id="rId53"/>
      <w:pgSz w:w="11906" w:h="16838"/>
      <w:pgMar w:top="1440"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C085" w14:textId="77777777" w:rsidR="005A5A55" w:rsidRDefault="005A5A55">
      <w:pPr>
        <w:spacing w:after="0" w:line="240" w:lineRule="auto"/>
      </w:pPr>
      <w:r>
        <w:separator/>
      </w:r>
    </w:p>
  </w:endnote>
  <w:endnote w:type="continuationSeparator" w:id="0">
    <w:p w14:paraId="63C7D5BE" w14:textId="77777777" w:rsidR="005A5A55" w:rsidRDefault="005A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45D5" w14:textId="77777777" w:rsidR="00FB4D10" w:rsidRDefault="00FB4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247330"/>
      <w:docPartObj>
        <w:docPartGallery w:val="Page Numbers (Bottom of Page)"/>
        <w:docPartUnique/>
      </w:docPartObj>
    </w:sdtPr>
    <w:sdtEndPr>
      <w:rPr>
        <w:noProof/>
      </w:rPr>
    </w:sdtEndPr>
    <w:sdtContent>
      <w:p w14:paraId="401BA207" w14:textId="77777777" w:rsidR="00FB4D10" w:rsidRDefault="00FB4D10">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7F23C044" w14:textId="77777777" w:rsidR="00FB4D10" w:rsidRDefault="00FB4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5C43" w14:textId="77777777" w:rsidR="00FB4D10" w:rsidRDefault="00FB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6CA9" w14:textId="77777777" w:rsidR="005A5A55" w:rsidRDefault="005A5A55">
      <w:pPr>
        <w:spacing w:after="0" w:line="240" w:lineRule="auto"/>
      </w:pPr>
      <w:r>
        <w:separator/>
      </w:r>
    </w:p>
  </w:footnote>
  <w:footnote w:type="continuationSeparator" w:id="0">
    <w:p w14:paraId="6C21BA6A" w14:textId="77777777" w:rsidR="005A5A55" w:rsidRDefault="005A5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042B" w14:textId="77777777" w:rsidR="00FB4D10" w:rsidRDefault="00FB4D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F7A4" w14:textId="77777777" w:rsidR="003D377E" w:rsidRDefault="003D3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6604" w14:textId="77777777" w:rsidR="00FB4D10" w:rsidRPr="00587D3B" w:rsidRDefault="00FB4D10" w:rsidP="00100C5A">
    <w:pPr>
      <w:pStyle w:val="Header"/>
      <w:jc w:val="right"/>
      <w:rPr>
        <w:rFonts w:ascii="Arial" w:hAnsi="Arial" w:cs="Arial"/>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CC5E" w14:textId="77777777" w:rsidR="00FB4D10" w:rsidRDefault="00FB4D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0CE8" w14:textId="77777777" w:rsidR="00FB4D10" w:rsidRDefault="00FB4D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7473" w14:textId="77777777" w:rsidR="00FB4D10" w:rsidRDefault="00FB4D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7429" w14:textId="77777777" w:rsidR="00FB4D10" w:rsidRPr="00587D3B" w:rsidRDefault="00FB4D10" w:rsidP="00100C5A">
    <w:pPr>
      <w:pStyle w:val="Header"/>
      <w:jc w:val="right"/>
      <w:rPr>
        <w:rFonts w:ascii="Arial" w:hAnsi="Arial" w:cs="Arial"/>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0507" w14:textId="77777777" w:rsidR="00FB4D10" w:rsidRDefault="00FB4D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7ADA" w14:textId="77777777" w:rsidR="003D377E" w:rsidRDefault="003D37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06C6" w14:textId="77777777" w:rsidR="003D377E" w:rsidRPr="00587D3B" w:rsidRDefault="003D377E" w:rsidP="00100C5A">
    <w:pPr>
      <w:pStyle w:val="Header"/>
      <w:jc w:val="right"/>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9CB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73B4C"/>
    <w:multiLevelType w:val="hybridMultilevel"/>
    <w:tmpl w:val="61487520"/>
    <w:lvl w:ilvl="0" w:tplc="FFFFFFFF">
      <w:start w:val="1"/>
      <w:numFmt w:val="decimal"/>
      <w:lvlText w:val="%1."/>
      <w:lvlJc w:val="left"/>
      <w:pPr>
        <w:ind w:left="360" w:hanging="360"/>
      </w:pPr>
      <w:rPr>
        <w:rFonts w:ascii="Arial" w:hAnsi="Arial" w:cs="Arial" w:hint="default"/>
        <w:b w:val="0"/>
        <w:color w:val="auto"/>
        <w:sz w:val="24"/>
        <w:szCs w:val="24"/>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D645FE4"/>
    <w:multiLevelType w:val="hybridMultilevel"/>
    <w:tmpl w:val="61487520"/>
    <w:lvl w:ilvl="0" w:tplc="FFFFFFFF">
      <w:start w:val="1"/>
      <w:numFmt w:val="decimal"/>
      <w:lvlText w:val="%1."/>
      <w:lvlJc w:val="left"/>
      <w:pPr>
        <w:ind w:left="360" w:hanging="360"/>
      </w:pPr>
      <w:rPr>
        <w:rFonts w:ascii="Arial" w:hAnsi="Arial" w:cs="Arial" w:hint="default"/>
        <w:b w:val="0"/>
        <w:color w:val="auto"/>
        <w:sz w:val="24"/>
        <w:szCs w:val="24"/>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E9E7768"/>
    <w:multiLevelType w:val="hybridMultilevel"/>
    <w:tmpl w:val="FC8292D0"/>
    <w:lvl w:ilvl="0" w:tplc="08090001">
      <w:start w:val="1"/>
      <w:numFmt w:val="bullet"/>
      <w:lvlText w:val=""/>
      <w:lvlJc w:val="left"/>
      <w:pPr>
        <w:ind w:left="360" w:hanging="360"/>
      </w:pPr>
      <w:rPr>
        <w:rFonts w:ascii="Symbol" w:hAnsi="Symbol" w:hint="default"/>
        <w:b w:val="0"/>
        <w:color w:val="auto"/>
        <w:sz w:val="24"/>
        <w:szCs w:val="24"/>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A0E4FE0"/>
    <w:multiLevelType w:val="hybridMultilevel"/>
    <w:tmpl w:val="BD54C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A83DA8"/>
    <w:multiLevelType w:val="hybridMultilevel"/>
    <w:tmpl w:val="4042858A"/>
    <w:lvl w:ilvl="0" w:tplc="0809000F">
      <w:start w:val="1"/>
      <w:numFmt w:val="decimal"/>
      <w:lvlText w:val="%1."/>
      <w:lvlJc w:val="left"/>
      <w:pPr>
        <w:ind w:left="360" w:hanging="360"/>
      </w:pPr>
      <w:rPr>
        <w:rFonts w:hint="default"/>
        <w:b w:val="0"/>
        <w:color w:val="auto"/>
        <w:sz w:val="24"/>
        <w:szCs w:val="24"/>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32A40DC"/>
    <w:multiLevelType w:val="hybridMultilevel"/>
    <w:tmpl w:val="8E04B5B6"/>
    <w:lvl w:ilvl="0" w:tplc="76E819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55238"/>
    <w:multiLevelType w:val="hybridMultilevel"/>
    <w:tmpl w:val="61487520"/>
    <w:lvl w:ilvl="0" w:tplc="FFFFFFFF">
      <w:start w:val="1"/>
      <w:numFmt w:val="decimal"/>
      <w:lvlText w:val="%1."/>
      <w:lvlJc w:val="left"/>
      <w:pPr>
        <w:ind w:left="360" w:hanging="360"/>
      </w:pPr>
      <w:rPr>
        <w:rFonts w:ascii="Arial" w:hAnsi="Arial" w:cs="Arial" w:hint="default"/>
        <w:b w:val="0"/>
        <w:color w:val="auto"/>
        <w:sz w:val="24"/>
        <w:szCs w:val="24"/>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2C132263"/>
    <w:multiLevelType w:val="hybridMultilevel"/>
    <w:tmpl w:val="44109E86"/>
    <w:lvl w:ilvl="0" w:tplc="15ACEA8E">
      <w:start w:val="1"/>
      <w:numFmt w:val="decimal"/>
      <w:pStyle w:val="TOC1"/>
      <w:lvlText w:val="%1."/>
      <w:lvlJc w:val="left"/>
      <w:pPr>
        <w:ind w:left="720" w:hanging="360"/>
      </w:pPr>
      <w:rPr>
        <w:rFonts w:asciiTheme="minorHAnsi" w:hAnsiTheme="minorHAnsi" w:cstheme="minorBidi"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83290D"/>
    <w:multiLevelType w:val="multilevel"/>
    <w:tmpl w:val="08B44D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76744"/>
    <w:multiLevelType w:val="hybridMultilevel"/>
    <w:tmpl w:val="90FCA3AC"/>
    <w:lvl w:ilvl="0" w:tplc="7CFC6A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353B4"/>
    <w:multiLevelType w:val="hybridMultilevel"/>
    <w:tmpl w:val="3CD66B4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4657284C"/>
    <w:multiLevelType w:val="hybridMultilevel"/>
    <w:tmpl w:val="5E0A2AFA"/>
    <w:lvl w:ilvl="0" w:tplc="08090003">
      <w:start w:val="1"/>
      <w:numFmt w:val="bullet"/>
      <w:lvlText w:val="o"/>
      <w:lvlJc w:val="left"/>
      <w:pPr>
        <w:ind w:left="2270" w:hanging="360"/>
      </w:pPr>
      <w:rPr>
        <w:rFonts w:ascii="Courier New" w:hAnsi="Courier New" w:cs="Courier New" w:hint="default"/>
      </w:rPr>
    </w:lvl>
    <w:lvl w:ilvl="1" w:tplc="08090003" w:tentative="1">
      <w:start w:val="1"/>
      <w:numFmt w:val="bullet"/>
      <w:lvlText w:val="o"/>
      <w:lvlJc w:val="left"/>
      <w:pPr>
        <w:ind w:left="2990" w:hanging="360"/>
      </w:pPr>
      <w:rPr>
        <w:rFonts w:ascii="Courier New" w:hAnsi="Courier New" w:cs="Courier New" w:hint="default"/>
      </w:rPr>
    </w:lvl>
    <w:lvl w:ilvl="2" w:tplc="08090005" w:tentative="1">
      <w:start w:val="1"/>
      <w:numFmt w:val="bullet"/>
      <w:lvlText w:val=""/>
      <w:lvlJc w:val="left"/>
      <w:pPr>
        <w:ind w:left="3710" w:hanging="360"/>
      </w:pPr>
      <w:rPr>
        <w:rFonts w:ascii="Wingdings" w:hAnsi="Wingdings" w:hint="default"/>
      </w:rPr>
    </w:lvl>
    <w:lvl w:ilvl="3" w:tplc="08090001" w:tentative="1">
      <w:start w:val="1"/>
      <w:numFmt w:val="bullet"/>
      <w:lvlText w:val=""/>
      <w:lvlJc w:val="left"/>
      <w:pPr>
        <w:ind w:left="4430" w:hanging="360"/>
      </w:pPr>
      <w:rPr>
        <w:rFonts w:ascii="Symbol" w:hAnsi="Symbol" w:hint="default"/>
      </w:rPr>
    </w:lvl>
    <w:lvl w:ilvl="4" w:tplc="08090003" w:tentative="1">
      <w:start w:val="1"/>
      <w:numFmt w:val="bullet"/>
      <w:lvlText w:val="o"/>
      <w:lvlJc w:val="left"/>
      <w:pPr>
        <w:ind w:left="5150" w:hanging="360"/>
      </w:pPr>
      <w:rPr>
        <w:rFonts w:ascii="Courier New" w:hAnsi="Courier New" w:cs="Courier New" w:hint="default"/>
      </w:rPr>
    </w:lvl>
    <w:lvl w:ilvl="5" w:tplc="08090005" w:tentative="1">
      <w:start w:val="1"/>
      <w:numFmt w:val="bullet"/>
      <w:lvlText w:val=""/>
      <w:lvlJc w:val="left"/>
      <w:pPr>
        <w:ind w:left="5870" w:hanging="360"/>
      </w:pPr>
      <w:rPr>
        <w:rFonts w:ascii="Wingdings" w:hAnsi="Wingdings" w:hint="default"/>
      </w:rPr>
    </w:lvl>
    <w:lvl w:ilvl="6" w:tplc="08090001" w:tentative="1">
      <w:start w:val="1"/>
      <w:numFmt w:val="bullet"/>
      <w:lvlText w:val=""/>
      <w:lvlJc w:val="left"/>
      <w:pPr>
        <w:ind w:left="6590" w:hanging="360"/>
      </w:pPr>
      <w:rPr>
        <w:rFonts w:ascii="Symbol" w:hAnsi="Symbol" w:hint="default"/>
      </w:rPr>
    </w:lvl>
    <w:lvl w:ilvl="7" w:tplc="08090003" w:tentative="1">
      <w:start w:val="1"/>
      <w:numFmt w:val="bullet"/>
      <w:lvlText w:val="o"/>
      <w:lvlJc w:val="left"/>
      <w:pPr>
        <w:ind w:left="7310" w:hanging="360"/>
      </w:pPr>
      <w:rPr>
        <w:rFonts w:ascii="Courier New" w:hAnsi="Courier New" w:cs="Courier New" w:hint="default"/>
      </w:rPr>
    </w:lvl>
    <w:lvl w:ilvl="8" w:tplc="08090005" w:tentative="1">
      <w:start w:val="1"/>
      <w:numFmt w:val="bullet"/>
      <w:lvlText w:val=""/>
      <w:lvlJc w:val="left"/>
      <w:pPr>
        <w:ind w:left="8030" w:hanging="360"/>
      </w:pPr>
      <w:rPr>
        <w:rFonts w:ascii="Wingdings" w:hAnsi="Wingdings" w:hint="default"/>
      </w:rPr>
    </w:lvl>
  </w:abstractNum>
  <w:abstractNum w:abstractNumId="13" w15:restartNumberingAfterBreak="0">
    <w:nsid w:val="48EC499E"/>
    <w:multiLevelType w:val="hybridMultilevel"/>
    <w:tmpl w:val="DE6C6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D44D1"/>
    <w:multiLevelType w:val="hybridMultilevel"/>
    <w:tmpl w:val="156E7E12"/>
    <w:lvl w:ilvl="0" w:tplc="FFFFFFFF">
      <w:start w:val="1"/>
      <w:numFmt w:val="decimal"/>
      <w:lvlText w:val="%1."/>
      <w:lvlJc w:val="left"/>
      <w:pPr>
        <w:ind w:left="360" w:hanging="360"/>
      </w:pPr>
      <w:rPr>
        <w:rFonts w:ascii="Arial" w:hAnsi="Arial" w:cs="Arial" w:hint="default"/>
        <w:b w:val="0"/>
        <w:color w:val="auto"/>
        <w:sz w:val="24"/>
        <w:szCs w:val="24"/>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55101C6E"/>
    <w:multiLevelType w:val="hybridMultilevel"/>
    <w:tmpl w:val="A75605FA"/>
    <w:lvl w:ilvl="0" w:tplc="08090003">
      <w:start w:val="1"/>
      <w:numFmt w:val="bullet"/>
      <w:lvlText w:val="o"/>
      <w:lvlJc w:val="left"/>
      <w:pPr>
        <w:ind w:left="2625" w:hanging="360"/>
      </w:pPr>
      <w:rPr>
        <w:rFonts w:ascii="Courier New" w:hAnsi="Courier New" w:cs="Courier New"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16" w15:restartNumberingAfterBreak="0">
    <w:nsid w:val="58D64AA7"/>
    <w:multiLevelType w:val="hybridMultilevel"/>
    <w:tmpl w:val="70A28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E02DEF"/>
    <w:multiLevelType w:val="hybridMultilevel"/>
    <w:tmpl w:val="DE90FD82"/>
    <w:lvl w:ilvl="0" w:tplc="08090003">
      <w:start w:val="1"/>
      <w:numFmt w:val="bullet"/>
      <w:lvlText w:val="o"/>
      <w:lvlJc w:val="left"/>
      <w:pPr>
        <w:ind w:left="2625" w:hanging="360"/>
      </w:pPr>
      <w:rPr>
        <w:rFonts w:ascii="Courier New" w:hAnsi="Courier New" w:cs="Courier New"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18" w15:restartNumberingAfterBreak="0">
    <w:nsid w:val="5B727303"/>
    <w:multiLevelType w:val="hybridMultilevel"/>
    <w:tmpl w:val="231655EE"/>
    <w:lvl w:ilvl="0" w:tplc="08090003">
      <w:start w:val="1"/>
      <w:numFmt w:val="bullet"/>
      <w:lvlText w:val="o"/>
      <w:lvlJc w:val="left"/>
      <w:pPr>
        <w:ind w:left="2625" w:hanging="360"/>
      </w:pPr>
      <w:rPr>
        <w:rFonts w:ascii="Courier New" w:hAnsi="Courier New" w:cs="Courier New"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19" w15:restartNumberingAfterBreak="0">
    <w:nsid w:val="5BDA05B4"/>
    <w:multiLevelType w:val="hybridMultilevel"/>
    <w:tmpl w:val="FAD69F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B86E7A"/>
    <w:multiLevelType w:val="hybridMultilevel"/>
    <w:tmpl w:val="16E82D36"/>
    <w:lvl w:ilvl="0" w:tplc="49B4DA40">
      <w:start w:val="1"/>
      <w:numFmt w:val="bullet"/>
      <w:lvlText w:val=""/>
      <w:lvlJc w:val="left"/>
      <w:pPr>
        <w:ind w:left="360" w:hanging="360"/>
      </w:pPr>
      <w:rPr>
        <w:rFonts w:ascii="Symbol" w:hAnsi="Symbol" w:hint="default"/>
        <w:b w:val="0"/>
        <w:sz w:val="24"/>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D871573"/>
    <w:multiLevelType w:val="hybridMultilevel"/>
    <w:tmpl w:val="2CFA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D753B"/>
    <w:multiLevelType w:val="hybridMultilevel"/>
    <w:tmpl w:val="F57C3C5E"/>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F05847"/>
    <w:multiLevelType w:val="hybridMultilevel"/>
    <w:tmpl w:val="88023962"/>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5C1DC3"/>
    <w:multiLevelType w:val="hybridMultilevel"/>
    <w:tmpl w:val="C90A408A"/>
    <w:lvl w:ilvl="0" w:tplc="2550EE9A">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D5910B3"/>
    <w:multiLevelType w:val="hybridMultilevel"/>
    <w:tmpl w:val="ACC44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99181510">
    <w:abstractNumId w:val="19"/>
  </w:num>
  <w:num w:numId="2" w16cid:durableId="265306912">
    <w:abstractNumId w:val="6"/>
  </w:num>
  <w:num w:numId="3" w16cid:durableId="1090470511">
    <w:abstractNumId w:val="10"/>
  </w:num>
  <w:num w:numId="4" w16cid:durableId="1472866520">
    <w:abstractNumId w:val="16"/>
  </w:num>
  <w:num w:numId="5" w16cid:durableId="83763862">
    <w:abstractNumId w:val="4"/>
  </w:num>
  <w:num w:numId="6" w16cid:durableId="50159863">
    <w:abstractNumId w:val="20"/>
  </w:num>
  <w:num w:numId="7" w16cid:durableId="1898736854">
    <w:abstractNumId w:val="0"/>
  </w:num>
  <w:num w:numId="8" w16cid:durableId="986589572">
    <w:abstractNumId w:val="8"/>
  </w:num>
  <w:num w:numId="9" w16cid:durableId="1688022664">
    <w:abstractNumId w:val="7"/>
  </w:num>
  <w:num w:numId="10" w16cid:durableId="1057558068">
    <w:abstractNumId w:val="14"/>
  </w:num>
  <w:num w:numId="11" w16cid:durableId="1263033485">
    <w:abstractNumId w:val="9"/>
  </w:num>
  <w:num w:numId="12" w16cid:durableId="1301492576">
    <w:abstractNumId w:val="3"/>
  </w:num>
  <w:num w:numId="13" w16cid:durableId="1209800244">
    <w:abstractNumId w:val="1"/>
  </w:num>
  <w:num w:numId="14" w16cid:durableId="1446146853">
    <w:abstractNumId w:val="23"/>
  </w:num>
  <w:num w:numId="15" w16cid:durableId="19086276">
    <w:abstractNumId w:val="11"/>
  </w:num>
  <w:num w:numId="16" w16cid:durableId="1225486765">
    <w:abstractNumId w:val="2"/>
  </w:num>
  <w:num w:numId="17" w16cid:durableId="1681275849">
    <w:abstractNumId w:val="22"/>
  </w:num>
  <w:num w:numId="18" w16cid:durableId="708576778">
    <w:abstractNumId w:val="21"/>
  </w:num>
  <w:num w:numId="19" w16cid:durableId="1350522907">
    <w:abstractNumId w:val="24"/>
  </w:num>
  <w:num w:numId="20" w16cid:durableId="696927725">
    <w:abstractNumId w:val="5"/>
  </w:num>
  <w:num w:numId="21" w16cid:durableId="408774899">
    <w:abstractNumId w:val="25"/>
  </w:num>
  <w:num w:numId="22" w16cid:durableId="1079474812">
    <w:abstractNumId w:val="13"/>
  </w:num>
  <w:num w:numId="23" w16cid:durableId="2050035391">
    <w:abstractNumId w:val="17"/>
  </w:num>
  <w:num w:numId="24" w16cid:durableId="1332216593">
    <w:abstractNumId w:val="15"/>
  </w:num>
  <w:num w:numId="25" w16cid:durableId="62915178">
    <w:abstractNumId w:val="18"/>
  </w:num>
  <w:num w:numId="26" w16cid:durableId="55909865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5A"/>
    <w:rsid w:val="000027FB"/>
    <w:rsid w:val="0001222F"/>
    <w:rsid w:val="00037902"/>
    <w:rsid w:val="00041432"/>
    <w:rsid w:val="00041D59"/>
    <w:rsid w:val="0005324F"/>
    <w:rsid w:val="00053CBF"/>
    <w:rsid w:val="00062919"/>
    <w:rsid w:val="0006357F"/>
    <w:rsid w:val="00066A19"/>
    <w:rsid w:val="00083FFB"/>
    <w:rsid w:val="000B3736"/>
    <w:rsid w:val="000B7D22"/>
    <w:rsid w:val="000C7AEB"/>
    <w:rsid w:val="000D45A6"/>
    <w:rsid w:val="000E109A"/>
    <w:rsid w:val="000E19A4"/>
    <w:rsid w:val="000E1F3F"/>
    <w:rsid w:val="000F14BC"/>
    <w:rsid w:val="00100C5A"/>
    <w:rsid w:val="00120A1A"/>
    <w:rsid w:val="00121C84"/>
    <w:rsid w:val="00133980"/>
    <w:rsid w:val="00143E6B"/>
    <w:rsid w:val="00147A5D"/>
    <w:rsid w:val="00153FD5"/>
    <w:rsid w:val="001618C3"/>
    <w:rsid w:val="001824C1"/>
    <w:rsid w:val="00194E76"/>
    <w:rsid w:val="001F133D"/>
    <w:rsid w:val="001F776A"/>
    <w:rsid w:val="001F79E5"/>
    <w:rsid w:val="0020281F"/>
    <w:rsid w:val="00231E24"/>
    <w:rsid w:val="0023239B"/>
    <w:rsid w:val="002357E4"/>
    <w:rsid w:val="00236E6A"/>
    <w:rsid w:val="002422E4"/>
    <w:rsid w:val="00256FBA"/>
    <w:rsid w:val="00263BF1"/>
    <w:rsid w:val="002652E4"/>
    <w:rsid w:val="00276B44"/>
    <w:rsid w:val="002855FE"/>
    <w:rsid w:val="002878C3"/>
    <w:rsid w:val="00295561"/>
    <w:rsid w:val="002B1238"/>
    <w:rsid w:val="002B5BCC"/>
    <w:rsid w:val="002E1BC7"/>
    <w:rsid w:val="00302592"/>
    <w:rsid w:val="0031504B"/>
    <w:rsid w:val="003247CF"/>
    <w:rsid w:val="00325ED9"/>
    <w:rsid w:val="003333E8"/>
    <w:rsid w:val="00344AA0"/>
    <w:rsid w:val="00356386"/>
    <w:rsid w:val="003757DA"/>
    <w:rsid w:val="00382A75"/>
    <w:rsid w:val="00391D42"/>
    <w:rsid w:val="0039765D"/>
    <w:rsid w:val="003B119C"/>
    <w:rsid w:val="003D377E"/>
    <w:rsid w:val="003E09B0"/>
    <w:rsid w:val="003F052F"/>
    <w:rsid w:val="004074EF"/>
    <w:rsid w:val="00410EC5"/>
    <w:rsid w:val="0043023E"/>
    <w:rsid w:val="004351D9"/>
    <w:rsid w:val="0044044C"/>
    <w:rsid w:val="004631A4"/>
    <w:rsid w:val="00471B99"/>
    <w:rsid w:val="00476941"/>
    <w:rsid w:val="00476D04"/>
    <w:rsid w:val="00493FE8"/>
    <w:rsid w:val="00495347"/>
    <w:rsid w:val="004A04A7"/>
    <w:rsid w:val="004B18E4"/>
    <w:rsid w:val="004B2203"/>
    <w:rsid w:val="004B3723"/>
    <w:rsid w:val="004C72F9"/>
    <w:rsid w:val="004E6EA4"/>
    <w:rsid w:val="004F5269"/>
    <w:rsid w:val="00505E71"/>
    <w:rsid w:val="00533ADE"/>
    <w:rsid w:val="00543A83"/>
    <w:rsid w:val="00550FED"/>
    <w:rsid w:val="00570D74"/>
    <w:rsid w:val="00593410"/>
    <w:rsid w:val="00596298"/>
    <w:rsid w:val="005A5A55"/>
    <w:rsid w:val="005A6C6D"/>
    <w:rsid w:val="005B52EB"/>
    <w:rsid w:val="005E68C7"/>
    <w:rsid w:val="005F5179"/>
    <w:rsid w:val="006009BF"/>
    <w:rsid w:val="0060319A"/>
    <w:rsid w:val="00605193"/>
    <w:rsid w:val="00605E5C"/>
    <w:rsid w:val="00613384"/>
    <w:rsid w:val="00656756"/>
    <w:rsid w:val="00657D00"/>
    <w:rsid w:val="0067001C"/>
    <w:rsid w:val="00672AB7"/>
    <w:rsid w:val="00681565"/>
    <w:rsid w:val="00695BEE"/>
    <w:rsid w:val="006B30F1"/>
    <w:rsid w:val="006B6AAB"/>
    <w:rsid w:val="006C5C51"/>
    <w:rsid w:val="006F2203"/>
    <w:rsid w:val="006F4EB0"/>
    <w:rsid w:val="00700F33"/>
    <w:rsid w:val="00707549"/>
    <w:rsid w:val="00721212"/>
    <w:rsid w:val="0073351F"/>
    <w:rsid w:val="00733F09"/>
    <w:rsid w:val="00753CE8"/>
    <w:rsid w:val="00761ECE"/>
    <w:rsid w:val="007637E1"/>
    <w:rsid w:val="007706E0"/>
    <w:rsid w:val="00777463"/>
    <w:rsid w:val="007838E4"/>
    <w:rsid w:val="00796321"/>
    <w:rsid w:val="007B3A9F"/>
    <w:rsid w:val="007B3B6D"/>
    <w:rsid w:val="007B7D6B"/>
    <w:rsid w:val="007C5D87"/>
    <w:rsid w:val="007E0D9B"/>
    <w:rsid w:val="007F339D"/>
    <w:rsid w:val="007F5472"/>
    <w:rsid w:val="007F6052"/>
    <w:rsid w:val="00805751"/>
    <w:rsid w:val="0080711D"/>
    <w:rsid w:val="008171EA"/>
    <w:rsid w:val="00817C8D"/>
    <w:rsid w:val="0083575B"/>
    <w:rsid w:val="008648C5"/>
    <w:rsid w:val="00866447"/>
    <w:rsid w:val="00883385"/>
    <w:rsid w:val="00886859"/>
    <w:rsid w:val="00894225"/>
    <w:rsid w:val="008A3155"/>
    <w:rsid w:val="008B2E0E"/>
    <w:rsid w:val="008F2E0E"/>
    <w:rsid w:val="00935B7A"/>
    <w:rsid w:val="00940C23"/>
    <w:rsid w:val="00942B39"/>
    <w:rsid w:val="0098462C"/>
    <w:rsid w:val="00984946"/>
    <w:rsid w:val="009A1DA8"/>
    <w:rsid w:val="009B0AE2"/>
    <w:rsid w:val="009C3D0A"/>
    <w:rsid w:val="009C7483"/>
    <w:rsid w:val="009C770E"/>
    <w:rsid w:val="009D7D48"/>
    <w:rsid w:val="00A14D52"/>
    <w:rsid w:val="00A17CE9"/>
    <w:rsid w:val="00A428C4"/>
    <w:rsid w:val="00A433EC"/>
    <w:rsid w:val="00A55F70"/>
    <w:rsid w:val="00A77818"/>
    <w:rsid w:val="00A808D7"/>
    <w:rsid w:val="00A93605"/>
    <w:rsid w:val="00AA2293"/>
    <w:rsid w:val="00AB3403"/>
    <w:rsid w:val="00AB4C4F"/>
    <w:rsid w:val="00AC252E"/>
    <w:rsid w:val="00B03947"/>
    <w:rsid w:val="00B13E36"/>
    <w:rsid w:val="00B30E9F"/>
    <w:rsid w:val="00B577EC"/>
    <w:rsid w:val="00B630DE"/>
    <w:rsid w:val="00B67611"/>
    <w:rsid w:val="00B86893"/>
    <w:rsid w:val="00B9271D"/>
    <w:rsid w:val="00BA3E06"/>
    <w:rsid w:val="00BB4804"/>
    <w:rsid w:val="00BB55A8"/>
    <w:rsid w:val="00BE45B8"/>
    <w:rsid w:val="00BE7ED7"/>
    <w:rsid w:val="00BF7BDD"/>
    <w:rsid w:val="00C01D93"/>
    <w:rsid w:val="00C07A24"/>
    <w:rsid w:val="00C210EB"/>
    <w:rsid w:val="00C35EB4"/>
    <w:rsid w:val="00C455A4"/>
    <w:rsid w:val="00C52F67"/>
    <w:rsid w:val="00C62B2B"/>
    <w:rsid w:val="00C72668"/>
    <w:rsid w:val="00CA318E"/>
    <w:rsid w:val="00CB3523"/>
    <w:rsid w:val="00CC678C"/>
    <w:rsid w:val="00CD0D1B"/>
    <w:rsid w:val="00D00544"/>
    <w:rsid w:val="00D1554C"/>
    <w:rsid w:val="00D2377C"/>
    <w:rsid w:val="00D25FB6"/>
    <w:rsid w:val="00D363C6"/>
    <w:rsid w:val="00D44516"/>
    <w:rsid w:val="00D5017B"/>
    <w:rsid w:val="00D50AB2"/>
    <w:rsid w:val="00D50CB1"/>
    <w:rsid w:val="00D52354"/>
    <w:rsid w:val="00D62758"/>
    <w:rsid w:val="00D91536"/>
    <w:rsid w:val="00D915E7"/>
    <w:rsid w:val="00DA7525"/>
    <w:rsid w:val="00E05F71"/>
    <w:rsid w:val="00E10505"/>
    <w:rsid w:val="00E11212"/>
    <w:rsid w:val="00E15169"/>
    <w:rsid w:val="00E272A2"/>
    <w:rsid w:val="00E50FB5"/>
    <w:rsid w:val="00E546D0"/>
    <w:rsid w:val="00E640FF"/>
    <w:rsid w:val="00E6555B"/>
    <w:rsid w:val="00E66D80"/>
    <w:rsid w:val="00E731DB"/>
    <w:rsid w:val="00E732BB"/>
    <w:rsid w:val="00E805CB"/>
    <w:rsid w:val="00E9158F"/>
    <w:rsid w:val="00EB096B"/>
    <w:rsid w:val="00ED57D2"/>
    <w:rsid w:val="00EE326B"/>
    <w:rsid w:val="00EE78F3"/>
    <w:rsid w:val="00EF4F09"/>
    <w:rsid w:val="00EF7FC3"/>
    <w:rsid w:val="00F0304D"/>
    <w:rsid w:val="00F07D43"/>
    <w:rsid w:val="00F12328"/>
    <w:rsid w:val="00F30AC2"/>
    <w:rsid w:val="00F40E2D"/>
    <w:rsid w:val="00F76949"/>
    <w:rsid w:val="00F82953"/>
    <w:rsid w:val="00FB4D10"/>
    <w:rsid w:val="00FC2FA3"/>
    <w:rsid w:val="00FC5AAF"/>
    <w:rsid w:val="00FE30D0"/>
    <w:rsid w:val="00FF40C0"/>
    <w:rsid w:val="00FF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BD63"/>
  <w15:chartTrackingRefBased/>
  <w15:docId w15:val="{7B578FCD-7EBC-49C2-BBCE-C884F73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5A"/>
  </w:style>
  <w:style w:type="paragraph" w:styleId="Heading1">
    <w:name w:val="heading 1"/>
    <w:basedOn w:val="Normal"/>
    <w:next w:val="Normal"/>
    <w:link w:val="Heading1Char"/>
    <w:uiPriority w:val="9"/>
    <w:qFormat/>
    <w:rsid w:val="00100C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C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C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0C5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00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C5A"/>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Maire"/>
    <w:basedOn w:val="Normal"/>
    <w:link w:val="ListParagraphChar"/>
    <w:uiPriority w:val="34"/>
    <w:qFormat/>
    <w:rsid w:val="00100C5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100C5A"/>
  </w:style>
  <w:style w:type="character" w:styleId="Hyperlink">
    <w:name w:val="Hyperlink"/>
    <w:rsid w:val="00100C5A"/>
    <w:rPr>
      <w:color w:val="0000FF"/>
      <w:u w:val="single"/>
    </w:rPr>
  </w:style>
  <w:style w:type="paragraph" w:styleId="BodyTextIndent2">
    <w:name w:val="Body Text Indent 2"/>
    <w:basedOn w:val="Normal"/>
    <w:link w:val="BodyTextIndent2Char"/>
    <w:rsid w:val="00100C5A"/>
    <w:pPr>
      <w:spacing w:after="0" w:line="240" w:lineRule="auto"/>
      <w:ind w:left="1440" w:hanging="360"/>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rsid w:val="00100C5A"/>
    <w:rPr>
      <w:rFonts w:ascii="Arial" w:eastAsia="Times New Roman" w:hAnsi="Arial" w:cs="Times New Roman"/>
      <w:sz w:val="28"/>
      <w:szCs w:val="20"/>
    </w:rPr>
  </w:style>
  <w:style w:type="paragraph" w:customStyle="1" w:styleId="Default">
    <w:name w:val="Default"/>
    <w:rsid w:val="00100C5A"/>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100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C5A"/>
  </w:style>
  <w:style w:type="paragraph" w:styleId="CommentText">
    <w:name w:val="annotation text"/>
    <w:basedOn w:val="Normal"/>
    <w:link w:val="CommentTextChar"/>
    <w:uiPriority w:val="99"/>
    <w:unhideWhenUsed/>
    <w:rsid w:val="00100C5A"/>
    <w:pPr>
      <w:spacing w:line="240" w:lineRule="auto"/>
    </w:pPr>
    <w:rPr>
      <w:sz w:val="20"/>
      <w:szCs w:val="20"/>
    </w:rPr>
  </w:style>
  <w:style w:type="character" w:customStyle="1" w:styleId="CommentTextChar">
    <w:name w:val="Comment Text Char"/>
    <w:basedOn w:val="DefaultParagraphFont"/>
    <w:link w:val="CommentText"/>
    <w:uiPriority w:val="99"/>
    <w:rsid w:val="00100C5A"/>
    <w:rPr>
      <w:sz w:val="20"/>
      <w:szCs w:val="20"/>
    </w:rPr>
  </w:style>
  <w:style w:type="character" w:customStyle="1" w:styleId="CommentSubjectChar">
    <w:name w:val="Comment Subject Char"/>
    <w:basedOn w:val="CommentTextChar"/>
    <w:link w:val="CommentSubject"/>
    <w:uiPriority w:val="99"/>
    <w:semiHidden/>
    <w:rsid w:val="00100C5A"/>
    <w:rPr>
      <w:b/>
      <w:bCs/>
      <w:sz w:val="20"/>
      <w:szCs w:val="20"/>
    </w:rPr>
  </w:style>
  <w:style w:type="paragraph" w:styleId="CommentSubject">
    <w:name w:val="annotation subject"/>
    <w:basedOn w:val="CommentText"/>
    <w:next w:val="CommentText"/>
    <w:link w:val="CommentSubjectChar"/>
    <w:uiPriority w:val="99"/>
    <w:semiHidden/>
    <w:unhideWhenUsed/>
    <w:rsid w:val="00100C5A"/>
    <w:rPr>
      <w:b/>
      <w:bCs/>
    </w:rPr>
  </w:style>
  <w:style w:type="character" w:customStyle="1" w:styleId="BalloonTextChar">
    <w:name w:val="Balloon Text Char"/>
    <w:basedOn w:val="DefaultParagraphFont"/>
    <w:link w:val="BalloonText"/>
    <w:uiPriority w:val="99"/>
    <w:semiHidden/>
    <w:rsid w:val="00100C5A"/>
    <w:rPr>
      <w:rFonts w:ascii="Segoe UI" w:hAnsi="Segoe UI" w:cs="Segoe UI"/>
      <w:sz w:val="18"/>
      <w:szCs w:val="18"/>
    </w:rPr>
  </w:style>
  <w:style w:type="paragraph" w:styleId="BalloonText">
    <w:name w:val="Balloon Text"/>
    <w:basedOn w:val="Normal"/>
    <w:link w:val="BalloonTextChar"/>
    <w:uiPriority w:val="99"/>
    <w:semiHidden/>
    <w:unhideWhenUsed/>
    <w:rsid w:val="00100C5A"/>
    <w:pPr>
      <w:spacing w:after="0" w:line="240" w:lineRule="auto"/>
    </w:pPr>
    <w:rPr>
      <w:rFonts w:ascii="Segoe UI" w:hAnsi="Segoe UI" w:cs="Segoe UI"/>
      <w:sz w:val="18"/>
      <w:szCs w:val="18"/>
    </w:rPr>
  </w:style>
  <w:style w:type="table" w:styleId="TableGrid">
    <w:name w:val="Table Grid"/>
    <w:aliases w:val="Header Table Grid,aTable,Table for documents,Forfas Table Grid,PA Table Grid,Deloitte,Table Definitions Grid,basic,new tab"/>
    <w:basedOn w:val="TableNormal"/>
    <w:uiPriority w:val="39"/>
    <w:rsid w:val="0010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next w:val="Normal"/>
    <w:uiPriority w:val="99"/>
    <w:rsid w:val="00100C5A"/>
    <w:pPr>
      <w:autoSpaceDE w:val="0"/>
      <w:autoSpaceDN w:val="0"/>
      <w:adjustRightInd w:val="0"/>
      <w:spacing w:after="0" w:line="240" w:lineRule="auto"/>
    </w:pPr>
    <w:rPr>
      <w:rFonts w:ascii="Arial" w:eastAsia="Times New Roman" w:hAnsi="Arial" w:cs="Times New Roman"/>
      <w:sz w:val="24"/>
      <w:szCs w:val="24"/>
      <w:lang w:eastAsia="en-GB"/>
    </w:rPr>
  </w:style>
  <w:style w:type="paragraph" w:styleId="ListBullet">
    <w:name w:val="List Bullet"/>
    <w:basedOn w:val="Normal"/>
    <w:uiPriority w:val="99"/>
    <w:unhideWhenUsed/>
    <w:rsid w:val="00100C5A"/>
    <w:pPr>
      <w:numPr>
        <w:numId w:val="7"/>
      </w:numPr>
      <w:contextualSpacing/>
    </w:pPr>
  </w:style>
  <w:style w:type="character" w:customStyle="1" w:styleId="Hyperlink0">
    <w:name w:val="Hyperlink.0"/>
    <w:basedOn w:val="Hyperlink"/>
    <w:rsid w:val="00100C5A"/>
    <w:rPr>
      <w:color w:val="0563C1" w:themeColor="hyperlink"/>
      <w:u w:val="single"/>
    </w:rPr>
  </w:style>
  <w:style w:type="paragraph" w:styleId="BodyText">
    <w:name w:val="Body Text"/>
    <w:basedOn w:val="Normal"/>
    <w:link w:val="BodyTextChar"/>
    <w:uiPriority w:val="99"/>
    <w:semiHidden/>
    <w:unhideWhenUsed/>
    <w:rsid w:val="00100C5A"/>
    <w:pPr>
      <w:spacing w:after="120"/>
    </w:pPr>
  </w:style>
  <w:style w:type="character" w:customStyle="1" w:styleId="BodyTextChar">
    <w:name w:val="Body Text Char"/>
    <w:basedOn w:val="DefaultParagraphFont"/>
    <w:link w:val="BodyText"/>
    <w:uiPriority w:val="99"/>
    <w:semiHidden/>
    <w:rsid w:val="00100C5A"/>
  </w:style>
  <w:style w:type="paragraph" w:styleId="TOCHeading">
    <w:name w:val="TOC Heading"/>
    <w:basedOn w:val="Heading1"/>
    <w:next w:val="Normal"/>
    <w:uiPriority w:val="39"/>
    <w:unhideWhenUsed/>
    <w:qFormat/>
    <w:rsid w:val="00100C5A"/>
    <w:pPr>
      <w:outlineLvl w:val="9"/>
    </w:pPr>
    <w:rPr>
      <w:lang w:val="en-US"/>
    </w:rPr>
  </w:style>
  <w:style w:type="paragraph" w:styleId="TOC1">
    <w:name w:val="toc 1"/>
    <w:basedOn w:val="Normal"/>
    <w:next w:val="Normal"/>
    <w:autoRedefine/>
    <w:uiPriority w:val="39"/>
    <w:unhideWhenUsed/>
    <w:rsid w:val="00100C5A"/>
    <w:pPr>
      <w:numPr>
        <w:numId w:val="8"/>
      </w:numPr>
      <w:tabs>
        <w:tab w:val="right" w:leader="dot" w:pos="10786"/>
      </w:tabs>
      <w:spacing w:after="100"/>
      <w:jc w:val="both"/>
    </w:pPr>
  </w:style>
  <w:style w:type="paragraph" w:styleId="TOC2">
    <w:name w:val="toc 2"/>
    <w:basedOn w:val="Normal"/>
    <w:next w:val="Normal"/>
    <w:autoRedefine/>
    <w:uiPriority w:val="39"/>
    <w:unhideWhenUsed/>
    <w:rsid w:val="00100C5A"/>
    <w:pPr>
      <w:spacing w:after="100"/>
      <w:ind w:left="220"/>
    </w:pPr>
  </w:style>
  <w:style w:type="paragraph" w:styleId="TOC3">
    <w:name w:val="toc 3"/>
    <w:basedOn w:val="Normal"/>
    <w:next w:val="Normal"/>
    <w:autoRedefine/>
    <w:uiPriority w:val="39"/>
    <w:unhideWhenUsed/>
    <w:rsid w:val="00100C5A"/>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041432"/>
    <w:rPr>
      <w:sz w:val="16"/>
      <w:szCs w:val="16"/>
    </w:rPr>
  </w:style>
  <w:style w:type="paragraph" w:customStyle="1" w:styleId="pf0">
    <w:name w:val="pf0"/>
    <w:basedOn w:val="Normal"/>
    <w:rsid w:val="00143E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43E6B"/>
    <w:rPr>
      <w:rFonts w:ascii="Segoe UI" w:hAnsi="Segoe UI" w:cs="Segoe UI" w:hint="default"/>
      <w:color w:val="131313"/>
      <w:sz w:val="18"/>
      <w:szCs w:val="18"/>
      <w:shd w:val="clear" w:color="auto" w:fill="FFFF00"/>
    </w:rPr>
  </w:style>
  <w:style w:type="character" w:styleId="UnresolvedMention">
    <w:name w:val="Unresolved Mention"/>
    <w:basedOn w:val="DefaultParagraphFont"/>
    <w:uiPriority w:val="99"/>
    <w:semiHidden/>
    <w:unhideWhenUsed/>
    <w:rsid w:val="00083FFB"/>
    <w:rPr>
      <w:color w:val="605E5C"/>
      <w:shd w:val="clear" w:color="auto" w:fill="E1DFDD"/>
    </w:rPr>
  </w:style>
  <w:style w:type="paragraph" w:styleId="Revision">
    <w:name w:val="Revision"/>
    <w:hidden/>
    <w:uiPriority w:val="99"/>
    <w:semiHidden/>
    <w:rsid w:val="0083575B"/>
    <w:pPr>
      <w:spacing w:after="0" w:line="240" w:lineRule="auto"/>
    </w:pPr>
  </w:style>
  <w:style w:type="paragraph" w:customStyle="1" w:styleId="CommentText1">
    <w:name w:val="Comment Text1"/>
    <w:basedOn w:val="Normal"/>
    <w:next w:val="CommentText"/>
    <w:uiPriority w:val="99"/>
    <w:unhideWhenUsed/>
    <w:rsid w:val="00FE30D0"/>
    <w:pPr>
      <w:spacing w:line="240" w:lineRule="auto"/>
    </w:pPr>
    <w:rPr>
      <w:kern w:val="2"/>
      <w:sz w:val="20"/>
      <w:szCs w:val="20"/>
      <w14:ligatures w14:val="standardContextual"/>
    </w:rPr>
  </w:style>
  <w:style w:type="table" w:customStyle="1" w:styleId="newtab1">
    <w:name w:val="new tab1"/>
    <w:basedOn w:val="TableNormal"/>
    <w:next w:val="TableGrid"/>
    <w:uiPriority w:val="39"/>
    <w:rsid w:val="00FE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7948">
      <w:bodyDiv w:val="1"/>
      <w:marLeft w:val="0"/>
      <w:marRight w:val="0"/>
      <w:marTop w:val="0"/>
      <w:marBottom w:val="0"/>
      <w:divBdr>
        <w:top w:val="none" w:sz="0" w:space="0" w:color="auto"/>
        <w:left w:val="none" w:sz="0" w:space="0" w:color="auto"/>
        <w:bottom w:val="none" w:sz="0" w:space="0" w:color="auto"/>
        <w:right w:val="none" w:sz="0" w:space="0" w:color="auto"/>
      </w:divBdr>
    </w:div>
    <w:div w:id="221912772">
      <w:bodyDiv w:val="1"/>
      <w:marLeft w:val="0"/>
      <w:marRight w:val="0"/>
      <w:marTop w:val="0"/>
      <w:marBottom w:val="0"/>
      <w:divBdr>
        <w:top w:val="none" w:sz="0" w:space="0" w:color="auto"/>
        <w:left w:val="none" w:sz="0" w:space="0" w:color="auto"/>
        <w:bottom w:val="none" w:sz="0" w:space="0" w:color="auto"/>
        <w:right w:val="none" w:sz="0" w:space="0" w:color="auto"/>
      </w:divBdr>
    </w:div>
    <w:div w:id="268897715">
      <w:bodyDiv w:val="1"/>
      <w:marLeft w:val="0"/>
      <w:marRight w:val="0"/>
      <w:marTop w:val="0"/>
      <w:marBottom w:val="0"/>
      <w:divBdr>
        <w:top w:val="none" w:sz="0" w:space="0" w:color="auto"/>
        <w:left w:val="none" w:sz="0" w:space="0" w:color="auto"/>
        <w:bottom w:val="none" w:sz="0" w:space="0" w:color="auto"/>
        <w:right w:val="none" w:sz="0" w:space="0" w:color="auto"/>
      </w:divBdr>
    </w:div>
    <w:div w:id="764574663">
      <w:bodyDiv w:val="1"/>
      <w:marLeft w:val="0"/>
      <w:marRight w:val="0"/>
      <w:marTop w:val="0"/>
      <w:marBottom w:val="0"/>
      <w:divBdr>
        <w:top w:val="none" w:sz="0" w:space="0" w:color="auto"/>
        <w:left w:val="none" w:sz="0" w:space="0" w:color="auto"/>
        <w:bottom w:val="none" w:sz="0" w:space="0" w:color="auto"/>
        <w:right w:val="none" w:sz="0" w:space="0" w:color="auto"/>
      </w:divBdr>
    </w:div>
    <w:div w:id="830675118">
      <w:bodyDiv w:val="1"/>
      <w:marLeft w:val="0"/>
      <w:marRight w:val="0"/>
      <w:marTop w:val="0"/>
      <w:marBottom w:val="0"/>
      <w:divBdr>
        <w:top w:val="none" w:sz="0" w:space="0" w:color="auto"/>
        <w:left w:val="none" w:sz="0" w:space="0" w:color="auto"/>
        <w:bottom w:val="none" w:sz="0" w:space="0" w:color="auto"/>
        <w:right w:val="none" w:sz="0" w:space="0" w:color="auto"/>
      </w:divBdr>
    </w:div>
    <w:div w:id="1089733502">
      <w:bodyDiv w:val="1"/>
      <w:marLeft w:val="0"/>
      <w:marRight w:val="0"/>
      <w:marTop w:val="0"/>
      <w:marBottom w:val="0"/>
      <w:divBdr>
        <w:top w:val="none" w:sz="0" w:space="0" w:color="auto"/>
        <w:left w:val="none" w:sz="0" w:space="0" w:color="auto"/>
        <w:bottom w:val="none" w:sz="0" w:space="0" w:color="auto"/>
        <w:right w:val="none" w:sz="0" w:space="0" w:color="auto"/>
      </w:divBdr>
    </w:div>
    <w:div w:id="1130517372">
      <w:bodyDiv w:val="1"/>
      <w:marLeft w:val="0"/>
      <w:marRight w:val="0"/>
      <w:marTop w:val="0"/>
      <w:marBottom w:val="0"/>
      <w:divBdr>
        <w:top w:val="none" w:sz="0" w:space="0" w:color="auto"/>
        <w:left w:val="none" w:sz="0" w:space="0" w:color="auto"/>
        <w:bottom w:val="none" w:sz="0" w:space="0" w:color="auto"/>
        <w:right w:val="none" w:sz="0" w:space="0" w:color="auto"/>
      </w:divBdr>
    </w:div>
    <w:div w:id="1262032497">
      <w:bodyDiv w:val="1"/>
      <w:marLeft w:val="0"/>
      <w:marRight w:val="0"/>
      <w:marTop w:val="0"/>
      <w:marBottom w:val="0"/>
      <w:divBdr>
        <w:top w:val="none" w:sz="0" w:space="0" w:color="auto"/>
        <w:left w:val="none" w:sz="0" w:space="0" w:color="auto"/>
        <w:bottom w:val="none" w:sz="0" w:space="0" w:color="auto"/>
        <w:right w:val="none" w:sz="0" w:space="0" w:color="auto"/>
      </w:divBdr>
    </w:div>
    <w:div w:id="1303195420">
      <w:bodyDiv w:val="1"/>
      <w:marLeft w:val="0"/>
      <w:marRight w:val="0"/>
      <w:marTop w:val="0"/>
      <w:marBottom w:val="0"/>
      <w:divBdr>
        <w:top w:val="none" w:sz="0" w:space="0" w:color="auto"/>
        <w:left w:val="none" w:sz="0" w:space="0" w:color="auto"/>
        <w:bottom w:val="none" w:sz="0" w:space="0" w:color="auto"/>
        <w:right w:val="none" w:sz="0" w:space="0" w:color="auto"/>
      </w:divBdr>
    </w:div>
    <w:div w:id="1332297854">
      <w:bodyDiv w:val="1"/>
      <w:marLeft w:val="0"/>
      <w:marRight w:val="0"/>
      <w:marTop w:val="0"/>
      <w:marBottom w:val="0"/>
      <w:divBdr>
        <w:top w:val="none" w:sz="0" w:space="0" w:color="auto"/>
        <w:left w:val="none" w:sz="0" w:space="0" w:color="auto"/>
        <w:bottom w:val="none" w:sz="0" w:space="0" w:color="auto"/>
        <w:right w:val="none" w:sz="0" w:space="0" w:color="auto"/>
      </w:divBdr>
    </w:div>
    <w:div w:id="1415736818">
      <w:bodyDiv w:val="1"/>
      <w:marLeft w:val="0"/>
      <w:marRight w:val="0"/>
      <w:marTop w:val="0"/>
      <w:marBottom w:val="0"/>
      <w:divBdr>
        <w:top w:val="none" w:sz="0" w:space="0" w:color="auto"/>
        <w:left w:val="none" w:sz="0" w:space="0" w:color="auto"/>
        <w:bottom w:val="none" w:sz="0" w:space="0" w:color="auto"/>
        <w:right w:val="none" w:sz="0" w:space="0" w:color="auto"/>
      </w:divBdr>
    </w:div>
    <w:div w:id="1428041193">
      <w:bodyDiv w:val="1"/>
      <w:marLeft w:val="0"/>
      <w:marRight w:val="0"/>
      <w:marTop w:val="0"/>
      <w:marBottom w:val="0"/>
      <w:divBdr>
        <w:top w:val="none" w:sz="0" w:space="0" w:color="auto"/>
        <w:left w:val="none" w:sz="0" w:space="0" w:color="auto"/>
        <w:bottom w:val="none" w:sz="0" w:space="0" w:color="auto"/>
        <w:right w:val="none" w:sz="0" w:space="0" w:color="auto"/>
      </w:divBdr>
    </w:div>
    <w:div w:id="1580672376">
      <w:bodyDiv w:val="1"/>
      <w:marLeft w:val="0"/>
      <w:marRight w:val="0"/>
      <w:marTop w:val="0"/>
      <w:marBottom w:val="0"/>
      <w:divBdr>
        <w:top w:val="none" w:sz="0" w:space="0" w:color="auto"/>
        <w:left w:val="none" w:sz="0" w:space="0" w:color="auto"/>
        <w:bottom w:val="none" w:sz="0" w:space="0" w:color="auto"/>
        <w:right w:val="none" w:sz="0" w:space="0" w:color="auto"/>
      </w:divBdr>
    </w:div>
    <w:div w:id="1647053847">
      <w:bodyDiv w:val="1"/>
      <w:marLeft w:val="0"/>
      <w:marRight w:val="0"/>
      <w:marTop w:val="0"/>
      <w:marBottom w:val="0"/>
      <w:divBdr>
        <w:top w:val="none" w:sz="0" w:space="0" w:color="auto"/>
        <w:left w:val="none" w:sz="0" w:space="0" w:color="auto"/>
        <w:bottom w:val="none" w:sz="0" w:space="0" w:color="auto"/>
        <w:right w:val="none" w:sz="0" w:space="0" w:color="auto"/>
      </w:divBdr>
    </w:div>
    <w:div w:id="1676691517">
      <w:bodyDiv w:val="1"/>
      <w:marLeft w:val="0"/>
      <w:marRight w:val="0"/>
      <w:marTop w:val="0"/>
      <w:marBottom w:val="0"/>
      <w:divBdr>
        <w:top w:val="none" w:sz="0" w:space="0" w:color="auto"/>
        <w:left w:val="none" w:sz="0" w:space="0" w:color="auto"/>
        <w:bottom w:val="none" w:sz="0" w:space="0" w:color="auto"/>
        <w:right w:val="none" w:sz="0" w:space="0" w:color="auto"/>
      </w:divBdr>
    </w:div>
    <w:div w:id="1710641348">
      <w:bodyDiv w:val="1"/>
      <w:marLeft w:val="0"/>
      <w:marRight w:val="0"/>
      <w:marTop w:val="0"/>
      <w:marBottom w:val="0"/>
      <w:divBdr>
        <w:top w:val="none" w:sz="0" w:space="0" w:color="auto"/>
        <w:left w:val="none" w:sz="0" w:space="0" w:color="auto"/>
        <w:bottom w:val="none" w:sz="0" w:space="0" w:color="auto"/>
        <w:right w:val="none" w:sz="0" w:space="0" w:color="auto"/>
      </w:divBdr>
    </w:div>
    <w:div w:id="17653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health-ni.gov.uk/publications/cancer-strategy-northern-ireland-2022-2032" TargetMode="External"/><Relationship Id="rId26" Type="http://schemas.openxmlformats.org/officeDocument/2006/relationships/hyperlink" Target="https://www.health-ni.gov.uk/sites/default/files/publications/health/hscims-life-expectancy-ni-2019-21.pdf" TargetMode="External"/><Relationship Id="rId39" Type="http://schemas.openxmlformats.org/officeDocument/2006/relationships/hyperlink" Target="https://www.rainbow-project.org/wp-content/uploads/2021/03/through_our_minds.pdf" TargetMode="External"/><Relationship Id="rId21" Type="http://schemas.openxmlformats.org/officeDocument/2006/relationships/hyperlink" Target="https://www.health-ni.gov.uk/publications/elective-care-framework-restart-recovery-and-redesign" TargetMode="External"/><Relationship Id="rId34" Type="http://schemas.openxmlformats.org/officeDocument/2006/relationships/hyperlink" Target="https://www.nisra.gov.uk/system/files/statistics/women-in-Northern-Ireland-2020-2021.pdf" TargetMode="External"/><Relationship Id="rId42" Type="http://schemas.openxmlformats.org/officeDocument/2006/relationships/hyperlink" Target="https://cara-friend.org.uk/wp-content/uploads/2018/08/Still-Shouting-2017.pdf" TargetMode="External"/><Relationship Id="rId47" Type="http://schemas.openxmlformats.org/officeDocument/2006/relationships/hyperlink" Target="https://www.health-ni.gov.uk/publications/cancer-strategy-northern-ireland-2022-2032" TargetMode="External"/><Relationship Id="rId50" Type="http://schemas.openxmlformats.org/officeDocument/2006/relationships/hyperlink" Target="mailto:Budget24-25response@health-ni.gov.u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arersuk.org/media/xjzfwt4x/cni-soc22web.pdf" TargetMode="External"/><Relationship Id="rId25" Type="http://schemas.openxmlformats.org/officeDocument/2006/relationships/hyperlink" Target="https://www.health-ni.gov.uk/sites/default/files/publications/health/hscims-report-2023.pdf" TargetMode="External"/><Relationship Id="rId33" Type="http://schemas.openxmlformats.org/officeDocument/2006/relationships/hyperlink" Target="https://www.nisra.gov.uk/statistics/2021-census/results/main-statistics" TargetMode="External"/><Relationship Id="rId38" Type="http://schemas.openxmlformats.org/officeDocument/2006/relationships/hyperlink" Target="https://www.rainbow-project.org/wp-content/uploads/2021/03/OUTstanding_in_your_field.pdf"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addictioncenter.com/addiction/disability/" TargetMode="External"/><Relationship Id="rId20" Type="http://schemas.openxmlformats.org/officeDocument/2006/relationships/hyperlink" Target="https://www.health-ni.gov.uk/consultations/consultation-cancer-strategy-northern-ireland-2021-2031" TargetMode="External"/><Relationship Id="rId29" Type="http://schemas.openxmlformats.org/officeDocument/2006/relationships/hyperlink" Target="https://publichealth.ie/sites/default/files/2023-02/wp-content/uploads/2020/04/20200416-AGEING-PUBLIC-HEALTH-MAIN.pdf" TargetMode="External"/><Relationship Id="rId41" Type="http://schemas.openxmlformats.org/officeDocument/2006/relationships/hyperlink" Target="https://online.hscni.net/our-work/social-care-and-children/youth-wellbeing-prevalence-survey-202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alth-ni.gov.uk/publications/health-and-social-care-workforce-strategy-2026" TargetMode="External"/><Relationship Id="rId32" Type="http://schemas.openxmlformats.org/officeDocument/2006/relationships/hyperlink" Target="https://www.nisra.gov.uk/sites/nisra.gov.uk/files/publications/NI-In-Profile-November-2022.pdf" TargetMode="External"/><Relationship Id="rId37" Type="http://schemas.openxmlformats.org/officeDocument/2006/relationships/hyperlink" Target="https://www.rainbow-project.org/wp-content/uploads/2021/03/All_Partied_Out.pdf" TargetMode="External"/><Relationship Id="rId40" Type="http://schemas.openxmlformats.org/officeDocument/2006/relationships/hyperlink" Target="https://www.rainbow-project.org/wp-content/uploads/2021/03/through_our_minds.pdf" TargetMode="External"/><Relationship Id="rId45" Type="http://schemas.openxmlformats.org/officeDocument/2006/relationships/header" Target="header6.xml"/><Relationship Id="rId53"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health-ni.gov.uk/doh-equality" TargetMode="External"/><Relationship Id="rId23" Type="http://schemas.openxmlformats.org/officeDocument/2006/relationships/hyperlink" Target="https://www.health-ni.gov.uk/sites/default/files/publications/health/doh-equlity-action-plan-2019-24.pdf" TargetMode="External"/><Relationship Id="rId28" Type="http://schemas.openxmlformats.org/officeDocument/2006/relationships/hyperlink" Target="https://www.executiveoffice-ni.gov.uk/sites/default/files/publications/ofmdfm_dev/grasping-the-nettle-transgender-youth-living-in-ni.pdf" TargetMode="External"/><Relationship Id="rId36" Type="http://schemas.openxmlformats.org/officeDocument/2006/relationships/hyperlink" Target="https://www.cscsreviewni.net/files/cscsreviewni/2023-06/The%20NI%20Review%20of%20Children%27s%20Social%20Care%20Services.pdf" TargetMode="External"/><Relationship Id="rId49" Type="http://schemas.openxmlformats.org/officeDocument/2006/relationships/hyperlink" Target="https://www.health-ni.gov.uk/sites/default/files/publications/health/doh-eq-action-plan-2019-24-yr-3-update.pdf" TargetMode="External"/><Relationship Id="rId10" Type="http://schemas.openxmlformats.org/officeDocument/2006/relationships/header" Target="header2.xml"/><Relationship Id="rId19" Type="http://schemas.openxmlformats.org/officeDocument/2006/relationships/hyperlink" Target="file:///C:\Users\2352925\AppData\Local\Micro%20Focus\Content%20Manager\TEMP\HPTRIM.18188\Consultation%20on%20the%20Cancer%20Strategy%20for%20Northern%20Ireland%202021-2031%20Department%20of%20Health%20(health-ni.gov.uk)" TargetMode="External"/><Relationship Id="rId31" Type="http://schemas.openxmlformats.org/officeDocument/2006/relationships/hyperlink" Target="https://www.legislation.gov.uk/ukpga/2022/48/enacted" TargetMode="External"/><Relationship Id="rId44" Type="http://schemas.openxmlformats.org/officeDocument/2006/relationships/header" Target="header5.xml"/><Relationship Id="rId52"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ni.gov.uk/sites/default/files/publications/health/doh-eq-action-plan-2019-24-yr-3-update.pdf" TargetMode="External"/><Relationship Id="rId27" Type="http://schemas.openxmlformats.org/officeDocument/2006/relationships/hyperlink" Target="https://www.health-ni.gov.uk/sites/default/files/publications/health/doh-mhs-strategy-2021-2031.pdf" TargetMode="External"/><Relationship Id="rId30" Type="http://schemas.openxmlformats.org/officeDocument/2006/relationships/hyperlink" Target="https://www.mariecurie.org.uk/globalassets/media/documents/policy/dying-in-poverty/h420-dying-in-poverty-ni-3rd-pp.pdf" TargetMode="External"/><Relationship Id="rId35" Type="http://schemas.openxmlformats.org/officeDocument/2006/relationships/hyperlink" Target="https://www.parentingni.org/wp-content/uploads/2022/01/Big-Parenting-Survey-2021-FINAL-1.pdf" TargetMode="External"/><Relationship Id="rId43" Type="http://schemas.openxmlformats.org/officeDocument/2006/relationships/header" Target="header4.xml"/><Relationship Id="rId48" Type="http://schemas.openxmlformats.org/officeDocument/2006/relationships/hyperlink" Target="https://www.health-ni.gov.uk/sites/default/files/publications/health/doh-equlity-action-plan-2019-24.pdf" TargetMode="Externa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3B3D-B18D-4262-A01A-A09A1278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11428</Words>
  <Characters>62858</Characters>
  <Application>Microsoft Office Word</Application>
  <DocSecurity>0</DocSecurity>
  <Lines>1496</Lines>
  <Paragraphs>575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John</dc:creator>
  <cp:keywords/>
  <dc:description/>
  <cp:lastModifiedBy>Scott, Isobel</cp:lastModifiedBy>
  <cp:revision>3</cp:revision>
  <dcterms:created xsi:type="dcterms:W3CDTF">2024-06-06T08:51:00Z</dcterms:created>
  <dcterms:modified xsi:type="dcterms:W3CDTF">2024-06-06T08:54:00Z</dcterms:modified>
</cp:coreProperties>
</file>