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C3B3F" w14:textId="77777777" w:rsidR="00FD28B7" w:rsidRPr="009B4449" w:rsidRDefault="00FD28B7" w:rsidP="00C95E71">
      <w:pPr>
        <w:spacing w:after="0" w:line="360" w:lineRule="auto"/>
        <w:ind w:left="360"/>
        <w:jc w:val="right"/>
        <w:rPr>
          <w:rFonts w:ascii="Arial" w:hAnsi="Arial" w:cs="Arial"/>
          <w:sz w:val="40"/>
          <w:szCs w:val="40"/>
        </w:rPr>
      </w:pPr>
    </w:p>
    <w:p w14:paraId="34D9D813" w14:textId="77777777" w:rsidR="00FD28B7" w:rsidRDefault="00FD28B7" w:rsidP="00C95E71">
      <w:pPr>
        <w:spacing w:after="0" w:line="360" w:lineRule="auto"/>
        <w:jc w:val="center"/>
        <w:rPr>
          <w:rFonts w:ascii="Arial" w:hAnsi="Arial" w:cs="Arial"/>
          <w:sz w:val="40"/>
          <w:szCs w:val="40"/>
        </w:rPr>
      </w:pPr>
      <w:bookmarkStart w:id="0" w:name="_Hlk117251796"/>
    </w:p>
    <w:p w14:paraId="244311DE" w14:textId="77777777" w:rsidR="00FD28B7" w:rsidRDefault="00FD28B7" w:rsidP="00C95E71">
      <w:pPr>
        <w:spacing w:after="0" w:line="360" w:lineRule="auto"/>
        <w:jc w:val="center"/>
        <w:rPr>
          <w:rFonts w:ascii="Arial" w:hAnsi="Arial" w:cs="Arial"/>
          <w:sz w:val="40"/>
          <w:szCs w:val="40"/>
        </w:rPr>
      </w:pPr>
    </w:p>
    <w:p w14:paraId="3C1137A2" w14:textId="77777777" w:rsidR="00FD28B7" w:rsidRDefault="00FD28B7" w:rsidP="00C95E71">
      <w:pPr>
        <w:spacing w:after="0" w:line="360" w:lineRule="auto"/>
        <w:jc w:val="center"/>
        <w:rPr>
          <w:rFonts w:ascii="Arial" w:hAnsi="Arial" w:cs="Arial"/>
          <w:sz w:val="40"/>
          <w:szCs w:val="40"/>
        </w:rPr>
      </w:pPr>
    </w:p>
    <w:p w14:paraId="7B900E5A" w14:textId="77777777" w:rsidR="00FD28B7" w:rsidRDefault="00FD28B7" w:rsidP="00C95E71">
      <w:pPr>
        <w:spacing w:after="0" w:line="360" w:lineRule="auto"/>
        <w:jc w:val="center"/>
        <w:rPr>
          <w:rFonts w:ascii="Arial" w:hAnsi="Arial" w:cs="Arial"/>
          <w:sz w:val="40"/>
          <w:szCs w:val="40"/>
        </w:rPr>
      </w:pPr>
    </w:p>
    <w:p w14:paraId="60837DFE" w14:textId="77777777" w:rsidR="00FD28B7" w:rsidRDefault="00FD28B7" w:rsidP="00C95E71">
      <w:pPr>
        <w:spacing w:after="0" w:line="360" w:lineRule="auto"/>
        <w:jc w:val="center"/>
        <w:rPr>
          <w:rFonts w:ascii="Arial" w:hAnsi="Arial" w:cs="Arial"/>
          <w:sz w:val="40"/>
          <w:szCs w:val="40"/>
        </w:rPr>
      </w:pPr>
    </w:p>
    <w:p w14:paraId="2F85574F" w14:textId="77777777" w:rsidR="00FD28B7" w:rsidRDefault="00FD28B7" w:rsidP="00C95E71">
      <w:pPr>
        <w:spacing w:after="0" w:line="360" w:lineRule="auto"/>
        <w:jc w:val="center"/>
        <w:rPr>
          <w:rFonts w:ascii="Arial" w:hAnsi="Arial" w:cs="Arial"/>
          <w:sz w:val="40"/>
          <w:szCs w:val="40"/>
        </w:rPr>
      </w:pPr>
    </w:p>
    <w:p w14:paraId="297349F7" w14:textId="53AB36B2" w:rsidR="009B4449" w:rsidRPr="009B4449" w:rsidRDefault="007929AC" w:rsidP="00C95E71">
      <w:pPr>
        <w:spacing w:after="0" w:line="360" w:lineRule="auto"/>
        <w:ind w:left="360"/>
        <w:jc w:val="center"/>
        <w:rPr>
          <w:rFonts w:ascii="Arial" w:hAnsi="Arial" w:cs="Arial"/>
          <w:sz w:val="40"/>
          <w:szCs w:val="40"/>
        </w:rPr>
      </w:pPr>
      <w:r>
        <w:rPr>
          <w:rFonts w:ascii="Arial" w:hAnsi="Arial" w:cs="Arial"/>
          <w:sz w:val="40"/>
          <w:szCs w:val="40"/>
        </w:rPr>
        <w:t xml:space="preserve">Proposed closure </w:t>
      </w:r>
      <w:r w:rsidR="00CB3D21">
        <w:rPr>
          <w:rFonts w:ascii="Arial" w:hAnsi="Arial" w:cs="Arial"/>
          <w:sz w:val="40"/>
          <w:szCs w:val="40"/>
        </w:rPr>
        <w:t xml:space="preserve">of </w:t>
      </w:r>
      <w:proofErr w:type="spellStart"/>
      <w:r w:rsidR="00CB3D21">
        <w:rPr>
          <w:rFonts w:ascii="Arial" w:hAnsi="Arial" w:cs="Arial"/>
          <w:sz w:val="40"/>
          <w:szCs w:val="40"/>
        </w:rPr>
        <w:t>Muckamore</w:t>
      </w:r>
      <w:proofErr w:type="spellEnd"/>
      <w:r w:rsidR="00CB3D21">
        <w:rPr>
          <w:rFonts w:ascii="Arial" w:hAnsi="Arial" w:cs="Arial"/>
          <w:sz w:val="40"/>
          <w:szCs w:val="40"/>
        </w:rPr>
        <w:t xml:space="preserve"> Abbey Hospital</w:t>
      </w:r>
    </w:p>
    <w:p w14:paraId="46E96185" w14:textId="70734E6D" w:rsidR="00FD28B7" w:rsidRDefault="00FD28B7" w:rsidP="00C95E71">
      <w:pPr>
        <w:spacing w:after="0" w:line="360" w:lineRule="auto"/>
        <w:ind w:left="360"/>
        <w:jc w:val="center"/>
        <w:rPr>
          <w:rFonts w:ascii="Arial" w:hAnsi="Arial" w:cs="Arial"/>
          <w:sz w:val="40"/>
          <w:szCs w:val="40"/>
        </w:rPr>
      </w:pPr>
      <w:r w:rsidRPr="009B4449">
        <w:rPr>
          <w:rFonts w:ascii="Arial" w:hAnsi="Arial" w:cs="Arial"/>
          <w:sz w:val="40"/>
          <w:szCs w:val="40"/>
        </w:rPr>
        <w:t>Consultation Document</w:t>
      </w:r>
    </w:p>
    <w:p w14:paraId="129493E7" w14:textId="68FAB266" w:rsidR="008F5C15" w:rsidRDefault="008F5C15" w:rsidP="00C95E71">
      <w:pPr>
        <w:spacing w:after="0" w:line="360" w:lineRule="auto"/>
        <w:ind w:left="360"/>
        <w:jc w:val="center"/>
        <w:rPr>
          <w:rFonts w:ascii="Arial" w:hAnsi="Arial" w:cs="Arial"/>
          <w:sz w:val="40"/>
          <w:szCs w:val="40"/>
        </w:rPr>
      </w:pPr>
    </w:p>
    <w:p w14:paraId="732BCDEB" w14:textId="641B35F4" w:rsidR="008F5C15" w:rsidRDefault="008F5C15" w:rsidP="008F5C15">
      <w:pPr>
        <w:spacing w:line="360" w:lineRule="auto"/>
        <w:rPr>
          <w:rFonts w:ascii="Arial" w:hAnsi="Arial" w:cs="Arial"/>
          <w:sz w:val="24"/>
          <w:szCs w:val="24"/>
        </w:rPr>
      </w:pPr>
      <w:r w:rsidRPr="006116A8">
        <w:rPr>
          <w:rFonts w:ascii="Arial" w:hAnsi="Arial" w:cs="Arial"/>
          <w:sz w:val="24"/>
          <w:szCs w:val="24"/>
        </w:rPr>
        <w:t>Date of issue:</w:t>
      </w:r>
      <w:r w:rsidRPr="006116A8">
        <w:rPr>
          <w:rFonts w:ascii="Arial" w:hAnsi="Arial" w:cs="Arial"/>
          <w:sz w:val="24"/>
          <w:szCs w:val="24"/>
        </w:rPr>
        <w:tab/>
      </w:r>
      <w:r w:rsidR="00AE3A69">
        <w:rPr>
          <w:rFonts w:ascii="Arial" w:hAnsi="Arial" w:cs="Arial"/>
          <w:sz w:val="24"/>
          <w:szCs w:val="24"/>
        </w:rPr>
        <w:t>2</w:t>
      </w:r>
      <w:r w:rsidR="00656F5F">
        <w:rPr>
          <w:rFonts w:ascii="Arial" w:hAnsi="Arial" w:cs="Arial"/>
          <w:sz w:val="24"/>
          <w:szCs w:val="24"/>
        </w:rPr>
        <w:t>4</w:t>
      </w:r>
      <w:r>
        <w:rPr>
          <w:rFonts w:ascii="Arial" w:hAnsi="Arial" w:cs="Arial"/>
          <w:sz w:val="24"/>
          <w:szCs w:val="24"/>
        </w:rPr>
        <w:t xml:space="preserve"> October 2022</w:t>
      </w:r>
    </w:p>
    <w:p w14:paraId="7287AD6C" w14:textId="3DEE3B61" w:rsidR="008F5C15" w:rsidRDefault="008F5C15" w:rsidP="008F5C15">
      <w:pPr>
        <w:spacing w:line="360" w:lineRule="auto"/>
        <w:rPr>
          <w:rFonts w:ascii="Arial" w:hAnsi="Arial" w:cs="Arial"/>
          <w:sz w:val="24"/>
          <w:szCs w:val="24"/>
        </w:rPr>
      </w:pPr>
      <w:r>
        <w:rPr>
          <w:rFonts w:ascii="Arial" w:hAnsi="Arial" w:cs="Arial"/>
          <w:sz w:val="24"/>
          <w:szCs w:val="24"/>
        </w:rPr>
        <w:t>Action required:</w:t>
      </w:r>
      <w:r>
        <w:rPr>
          <w:rFonts w:ascii="Arial" w:hAnsi="Arial" w:cs="Arial"/>
          <w:sz w:val="24"/>
          <w:szCs w:val="24"/>
        </w:rPr>
        <w:tab/>
        <w:t>Responses by</w:t>
      </w:r>
      <w:r w:rsidRPr="006116A8">
        <w:rPr>
          <w:rFonts w:ascii="Arial" w:hAnsi="Arial" w:cs="Arial"/>
          <w:sz w:val="24"/>
          <w:szCs w:val="24"/>
        </w:rPr>
        <w:t xml:space="preserve"> </w:t>
      </w:r>
      <w:r w:rsidR="00924599">
        <w:rPr>
          <w:rFonts w:ascii="Arial" w:hAnsi="Arial" w:cs="Arial"/>
          <w:sz w:val="24"/>
          <w:szCs w:val="24"/>
        </w:rPr>
        <w:t>24</w:t>
      </w:r>
      <w:r>
        <w:rPr>
          <w:rFonts w:ascii="Arial" w:hAnsi="Arial" w:cs="Arial"/>
          <w:sz w:val="24"/>
          <w:szCs w:val="24"/>
        </w:rPr>
        <w:t xml:space="preserve"> January 2023</w:t>
      </w:r>
    </w:p>
    <w:p w14:paraId="749AD6B5" w14:textId="77777777" w:rsidR="008F5C15" w:rsidRPr="009B4449" w:rsidRDefault="008F5C15" w:rsidP="00C95E71">
      <w:pPr>
        <w:spacing w:after="0" w:line="360" w:lineRule="auto"/>
        <w:ind w:left="360"/>
        <w:jc w:val="center"/>
        <w:rPr>
          <w:rFonts w:ascii="Arial" w:hAnsi="Arial" w:cs="Arial"/>
          <w:sz w:val="40"/>
          <w:szCs w:val="40"/>
        </w:rPr>
      </w:pPr>
    </w:p>
    <w:p w14:paraId="024F0E87" w14:textId="77777777" w:rsidR="00FD28B7" w:rsidRDefault="00FD28B7" w:rsidP="00C95E71">
      <w:pPr>
        <w:spacing w:after="0" w:line="360" w:lineRule="auto"/>
        <w:jc w:val="center"/>
        <w:rPr>
          <w:rFonts w:ascii="Arial" w:hAnsi="Arial" w:cs="Arial"/>
          <w:sz w:val="40"/>
          <w:szCs w:val="40"/>
        </w:rPr>
      </w:pPr>
    </w:p>
    <w:p w14:paraId="2DECF10A" w14:textId="77777777" w:rsidR="00FD28B7" w:rsidRDefault="00FD28B7" w:rsidP="00C95E71">
      <w:pPr>
        <w:spacing w:after="0" w:line="360" w:lineRule="auto"/>
        <w:jc w:val="center"/>
        <w:rPr>
          <w:rFonts w:ascii="Arial" w:hAnsi="Arial" w:cs="Arial"/>
          <w:sz w:val="40"/>
          <w:szCs w:val="40"/>
        </w:rPr>
      </w:pPr>
    </w:p>
    <w:p w14:paraId="75E7D59D" w14:textId="77777777" w:rsidR="00FD28B7" w:rsidRDefault="00FD28B7" w:rsidP="00C95E71">
      <w:pPr>
        <w:spacing w:after="0" w:line="360" w:lineRule="auto"/>
        <w:jc w:val="center"/>
        <w:rPr>
          <w:rFonts w:ascii="Arial" w:hAnsi="Arial" w:cs="Arial"/>
          <w:sz w:val="40"/>
          <w:szCs w:val="40"/>
        </w:rPr>
      </w:pPr>
    </w:p>
    <w:p w14:paraId="59FAD5BB" w14:textId="77777777" w:rsidR="00A425A7" w:rsidRDefault="00A425A7" w:rsidP="00C95E71">
      <w:pPr>
        <w:spacing w:after="0" w:line="360" w:lineRule="auto"/>
        <w:ind w:left="360"/>
        <w:jc w:val="center"/>
        <w:rPr>
          <w:rFonts w:ascii="Arial" w:hAnsi="Arial" w:cs="Arial"/>
          <w:sz w:val="40"/>
          <w:szCs w:val="40"/>
        </w:rPr>
        <w:sectPr w:rsidR="00A425A7" w:rsidSect="00FD28B7">
          <w:headerReference w:type="default" r:id="rId8"/>
          <w:footerReference w:type="default" r:id="rId9"/>
          <w:pgSz w:w="11906" w:h="16838"/>
          <w:pgMar w:top="1440" w:right="1440" w:bottom="1440" w:left="1440" w:header="709" w:footer="709" w:gutter="0"/>
          <w:cols w:space="708"/>
          <w:docGrid w:linePitch="360"/>
        </w:sectPr>
      </w:pPr>
    </w:p>
    <w:p w14:paraId="06E63DC7" w14:textId="3074E21C" w:rsidR="00FD28B7" w:rsidRPr="009B4449" w:rsidRDefault="00C95E71" w:rsidP="00C95E71">
      <w:pPr>
        <w:spacing w:after="0" w:line="360" w:lineRule="auto"/>
        <w:rPr>
          <w:rFonts w:ascii="Arial" w:hAnsi="Arial" w:cs="Arial"/>
          <w:b/>
          <w:sz w:val="24"/>
          <w:szCs w:val="24"/>
        </w:rPr>
      </w:pPr>
      <w:r>
        <w:rPr>
          <w:rFonts w:ascii="Arial" w:hAnsi="Arial" w:cs="Arial"/>
          <w:b/>
          <w:sz w:val="24"/>
          <w:szCs w:val="24"/>
        </w:rPr>
        <w:lastRenderedPageBreak/>
        <w:t>Introduction</w:t>
      </w:r>
    </w:p>
    <w:p w14:paraId="49DCC2C6" w14:textId="06E7BA12" w:rsidR="009B4449" w:rsidRDefault="002253AF" w:rsidP="00C95E71">
      <w:pPr>
        <w:pStyle w:val="ListParagraph"/>
        <w:numPr>
          <w:ilvl w:val="0"/>
          <w:numId w:val="22"/>
        </w:numPr>
        <w:spacing w:after="0" w:line="360" w:lineRule="auto"/>
        <w:rPr>
          <w:rFonts w:ascii="Arial" w:hAnsi="Arial" w:cs="Arial"/>
          <w:sz w:val="24"/>
          <w:szCs w:val="24"/>
        </w:rPr>
      </w:pPr>
      <w:r>
        <w:rPr>
          <w:rFonts w:ascii="Arial" w:hAnsi="Arial" w:cs="Arial"/>
          <w:sz w:val="24"/>
          <w:szCs w:val="24"/>
        </w:rPr>
        <w:t>The Department of Health is considering the future role</w:t>
      </w:r>
      <w:r w:rsidR="000D3910">
        <w:rPr>
          <w:rFonts w:ascii="Arial" w:hAnsi="Arial" w:cs="Arial"/>
          <w:sz w:val="24"/>
          <w:szCs w:val="24"/>
        </w:rPr>
        <w:t xml:space="preserve"> of </w:t>
      </w:r>
      <w:proofErr w:type="spellStart"/>
      <w:r w:rsidR="000D3910">
        <w:rPr>
          <w:rFonts w:ascii="Arial" w:hAnsi="Arial" w:cs="Arial"/>
          <w:sz w:val="24"/>
          <w:szCs w:val="24"/>
        </w:rPr>
        <w:t>Muckamore</w:t>
      </w:r>
      <w:proofErr w:type="spellEnd"/>
      <w:r w:rsidR="000D3910">
        <w:rPr>
          <w:rFonts w:ascii="Arial" w:hAnsi="Arial" w:cs="Arial"/>
          <w:sz w:val="24"/>
          <w:szCs w:val="24"/>
        </w:rPr>
        <w:t xml:space="preserve"> Abbey </w:t>
      </w:r>
      <w:proofErr w:type="gramStart"/>
      <w:r w:rsidR="000D3910">
        <w:rPr>
          <w:rFonts w:ascii="Arial" w:hAnsi="Arial" w:cs="Arial"/>
          <w:sz w:val="24"/>
          <w:szCs w:val="24"/>
        </w:rPr>
        <w:t>Hospital</w:t>
      </w:r>
      <w:r>
        <w:rPr>
          <w:rFonts w:ascii="Arial" w:hAnsi="Arial" w:cs="Arial"/>
          <w:sz w:val="24"/>
          <w:szCs w:val="24"/>
        </w:rPr>
        <w:t>, and</w:t>
      </w:r>
      <w:proofErr w:type="gramEnd"/>
      <w:r>
        <w:rPr>
          <w:rFonts w:ascii="Arial" w:hAnsi="Arial" w:cs="Arial"/>
          <w:sz w:val="24"/>
          <w:szCs w:val="24"/>
        </w:rPr>
        <w:t xml:space="preserve"> is proposing its closure </w:t>
      </w:r>
      <w:r w:rsidR="000D3910">
        <w:rPr>
          <w:rFonts w:ascii="Arial" w:hAnsi="Arial" w:cs="Arial"/>
          <w:sz w:val="24"/>
          <w:szCs w:val="24"/>
        </w:rPr>
        <w:t xml:space="preserve">as a regional </w:t>
      </w:r>
      <w:r w:rsidR="00190363">
        <w:rPr>
          <w:rFonts w:ascii="Arial" w:hAnsi="Arial" w:cs="Arial"/>
          <w:sz w:val="24"/>
          <w:szCs w:val="24"/>
        </w:rPr>
        <w:t xml:space="preserve">specialist </w:t>
      </w:r>
      <w:r w:rsidR="000D3910">
        <w:rPr>
          <w:rFonts w:ascii="Arial" w:hAnsi="Arial" w:cs="Arial"/>
          <w:sz w:val="24"/>
          <w:szCs w:val="24"/>
        </w:rPr>
        <w:t xml:space="preserve">Learning Disability </w:t>
      </w:r>
      <w:r w:rsidR="00FF4DFD">
        <w:rPr>
          <w:rFonts w:ascii="Arial" w:hAnsi="Arial" w:cs="Arial"/>
          <w:sz w:val="24"/>
          <w:szCs w:val="24"/>
        </w:rPr>
        <w:t>h</w:t>
      </w:r>
      <w:r w:rsidR="00190363">
        <w:rPr>
          <w:rFonts w:ascii="Arial" w:hAnsi="Arial" w:cs="Arial"/>
          <w:sz w:val="24"/>
          <w:szCs w:val="24"/>
        </w:rPr>
        <w:t>ospital</w:t>
      </w:r>
      <w:r w:rsidR="000D3910">
        <w:rPr>
          <w:rFonts w:ascii="Arial" w:hAnsi="Arial" w:cs="Arial"/>
          <w:sz w:val="24"/>
          <w:szCs w:val="24"/>
        </w:rPr>
        <w:t xml:space="preserve">. </w:t>
      </w:r>
      <w:r w:rsidR="009F734F">
        <w:rPr>
          <w:rFonts w:ascii="Arial" w:hAnsi="Arial" w:cs="Arial"/>
          <w:sz w:val="24"/>
          <w:szCs w:val="24"/>
        </w:rPr>
        <w:t xml:space="preserve"> </w:t>
      </w:r>
      <w:r>
        <w:rPr>
          <w:rFonts w:ascii="Arial" w:hAnsi="Arial" w:cs="Arial"/>
          <w:sz w:val="24"/>
          <w:szCs w:val="24"/>
        </w:rPr>
        <w:t>We would welcome your views on this proposal.</w:t>
      </w:r>
      <w:r w:rsidR="00FD28B7" w:rsidRPr="009B4449">
        <w:rPr>
          <w:rFonts w:ascii="Arial" w:hAnsi="Arial" w:cs="Arial"/>
          <w:sz w:val="24"/>
          <w:szCs w:val="24"/>
        </w:rPr>
        <w:t xml:space="preserve">  </w:t>
      </w:r>
    </w:p>
    <w:p w14:paraId="35290AB6" w14:textId="77777777" w:rsidR="009B4449" w:rsidRPr="009602CF" w:rsidRDefault="009B4449" w:rsidP="009602CF">
      <w:pPr>
        <w:spacing w:after="0" w:line="360" w:lineRule="auto"/>
        <w:rPr>
          <w:rFonts w:ascii="Arial" w:hAnsi="Arial" w:cs="Arial"/>
          <w:sz w:val="24"/>
          <w:szCs w:val="24"/>
        </w:rPr>
      </w:pPr>
    </w:p>
    <w:p w14:paraId="028CA75C" w14:textId="77777777" w:rsidR="00FD28B7" w:rsidRPr="009B4449" w:rsidRDefault="00FD28B7" w:rsidP="00C95E71">
      <w:pPr>
        <w:spacing w:after="0" w:line="360" w:lineRule="auto"/>
        <w:rPr>
          <w:rFonts w:ascii="Arial" w:hAnsi="Arial" w:cs="Arial"/>
          <w:sz w:val="24"/>
          <w:szCs w:val="24"/>
        </w:rPr>
      </w:pPr>
      <w:r w:rsidRPr="009B4449">
        <w:rPr>
          <w:rFonts w:ascii="Arial" w:hAnsi="Arial" w:cs="Arial"/>
          <w:b/>
          <w:sz w:val="24"/>
          <w:szCs w:val="24"/>
        </w:rPr>
        <w:t>Background</w:t>
      </w:r>
    </w:p>
    <w:p w14:paraId="48D9814D" w14:textId="465C2DC8" w:rsidR="002230AE" w:rsidRDefault="002230AE" w:rsidP="002230AE">
      <w:pPr>
        <w:pStyle w:val="ListParagraph"/>
        <w:numPr>
          <w:ilvl w:val="0"/>
          <w:numId w:val="22"/>
        </w:numPr>
        <w:spacing w:after="0" w:line="360" w:lineRule="auto"/>
        <w:rPr>
          <w:rFonts w:ascii="Arial" w:hAnsi="Arial" w:cs="Arial"/>
          <w:color w:val="333333"/>
          <w:sz w:val="24"/>
          <w:szCs w:val="24"/>
        </w:rPr>
      </w:pPr>
      <w:proofErr w:type="spellStart"/>
      <w:r w:rsidRPr="004F57BA">
        <w:rPr>
          <w:rFonts w:ascii="Arial" w:hAnsi="Arial" w:cs="Arial"/>
          <w:sz w:val="24"/>
          <w:szCs w:val="24"/>
        </w:rPr>
        <w:t>Muckamore</w:t>
      </w:r>
      <w:proofErr w:type="spellEnd"/>
      <w:r w:rsidRPr="004F57BA">
        <w:rPr>
          <w:rFonts w:ascii="Arial" w:hAnsi="Arial" w:cs="Arial"/>
          <w:sz w:val="24"/>
          <w:szCs w:val="24"/>
        </w:rPr>
        <w:t xml:space="preserve"> Abbey Hospital</w:t>
      </w:r>
      <w:r w:rsidR="00264956">
        <w:rPr>
          <w:rFonts w:ascii="Arial" w:hAnsi="Arial" w:cs="Arial"/>
          <w:sz w:val="24"/>
          <w:szCs w:val="24"/>
        </w:rPr>
        <w:t xml:space="preserve"> (MAH)</w:t>
      </w:r>
      <w:r w:rsidRPr="004F57BA">
        <w:rPr>
          <w:rFonts w:ascii="Arial" w:hAnsi="Arial" w:cs="Arial"/>
          <w:sz w:val="24"/>
          <w:szCs w:val="24"/>
        </w:rPr>
        <w:t xml:space="preserve"> is located just outside Antrim </w:t>
      </w:r>
      <w:r w:rsidR="004D7E34" w:rsidRPr="004F57BA">
        <w:rPr>
          <w:rFonts w:ascii="Arial" w:hAnsi="Arial" w:cs="Arial"/>
          <w:sz w:val="24"/>
          <w:szCs w:val="24"/>
        </w:rPr>
        <w:t>town and</w:t>
      </w:r>
      <w:r w:rsidRPr="004F57BA">
        <w:rPr>
          <w:rFonts w:ascii="Arial" w:hAnsi="Arial" w:cs="Arial"/>
          <w:sz w:val="24"/>
          <w:szCs w:val="24"/>
        </w:rPr>
        <w:t xml:space="preserve"> is managed by the Belfast </w:t>
      </w:r>
      <w:r w:rsidR="009F734F">
        <w:rPr>
          <w:rFonts w:ascii="Arial" w:hAnsi="Arial" w:cs="Arial"/>
          <w:sz w:val="24"/>
          <w:szCs w:val="24"/>
        </w:rPr>
        <w:t xml:space="preserve">Heath and Social Care </w:t>
      </w:r>
      <w:r w:rsidRPr="004F57BA">
        <w:rPr>
          <w:rFonts w:ascii="Arial" w:hAnsi="Arial" w:cs="Arial"/>
          <w:sz w:val="24"/>
          <w:szCs w:val="24"/>
        </w:rPr>
        <w:t xml:space="preserve">Trust </w:t>
      </w:r>
      <w:r w:rsidR="009F734F">
        <w:rPr>
          <w:rFonts w:ascii="Arial" w:hAnsi="Arial" w:cs="Arial"/>
          <w:sz w:val="24"/>
          <w:szCs w:val="24"/>
        </w:rPr>
        <w:t xml:space="preserve">(BHSCT) </w:t>
      </w:r>
      <w:r w:rsidRPr="004F57BA">
        <w:rPr>
          <w:rFonts w:ascii="Arial" w:hAnsi="Arial" w:cs="Arial"/>
          <w:sz w:val="24"/>
          <w:szCs w:val="24"/>
        </w:rPr>
        <w:t xml:space="preserve">to provide regional in-patient services for the </w:t>
      </w:r>
      <w:proofErr w:type="gramStart"/>
      <w:r w:rsidR="00DF49E8">
        <w:rPr>
          <w:rFonts w:ascii="Arial" w:hAnsi="Arial" w:cs="Arial"/>
          <w:sz w:val="24"/>
          <w:szCs w:val="24"/>
        </w:rPr>
        <w:t>l</w:t>
      </w:r>
      <w:r w:rsidRPr="004F57BA">
        <w:rPr>
          <w:rFonts w:ascii="Arial" w:hAnsi="Arial" w:cs="Arial"/>
          <w:sz w:val="24"/>
          <w:szCs w:val="24"/>
        </w:rPr>
        <w:t xml:space="preserve">earning </w:t>
      </w:r>
      <w:r w:rsidR="00DF49E8">
        <w:rPr>
          <w:rFonts w:ascii="Arial" w:hAnsi="Arial" w:cs="Arial"/>
          <w:sz w:val="24"/>
          <w:szCs w:val="24"/>
        </w:rPr>
        <w:t>d</w:t>
      </w:r>
      <w:r w:rsidRPr="004F57BA">
        <w:rPr>
          <w:rFonts w:ascii="Arial" w:hAnsi="Arial" w:cs="Arial"/>
          <w:sz w:val="24"/>
          <w:szCs w:val="24"/>
        </w:rPr>
        <w:t>isabled</w:t>
      </w:r>
      <w:proofErr w:type="gramEnd"/>
      <w:r w:rsidRPr="004F57BA">
        <w:rPr>
          <w:rFonts w:ascii="Arial" w:hAnsi="Arial" w:cs="Arial"/>
          <w:sz w:val="24"/>
          <w:szCs w:val="24"/>
        </w:rPr>
        <w:t xml:space="preserve"> population of three H</w:t>
      </w:r>
      <w:r w:rsidR="00264956">
        <w:rPr>
          <w:rFonts w:ascii="Arial" w:hAnsi="Arial" w:cs="Arial"/>
          <w:sz w:val="24"/>
          <w:szCs w:val="24"/>
        </w:rPr>
        <w:t xml:space="preserve">ealth and </w:t>
      </w:r>
      <w:r w:rsidRPr="004F57BA">
        <w:rPr>
          <w:rFonts w:ascii="Arial" w:hAnsi="Arial" w:cs="Arial"/>
          <w:sz w:val="24"/>
          <w:szCs w:val="24"/>
        </w:rPr>
        <w:t>S</w:t>
      </w:r>
      <w:r w:rsidR="00264956">
        <w:rPr>
          <w:rFonts w:ascii="Arial" w:hAnsi="Arial" w:cs="Arial"/>
          <w:sz w:val="24"/>
          <w:szCs w:val="24"/>
        </w:rPr>
        <w:t xml:space="preserve">ocial </w:t>
      </w:r>
      <w:r w:rsidRPr="004F57BA">
        <w:rPr>
          <w:rFonts w:ascii="Arial" w:hAnsi="Arial" w:cs="Arial"/>
          <w:sz w:val="24"/>
          <w:szCs w:val="24"/>
        </w:rPr>
        <w:t>C</w:t>
      </w:r>
      <w:r w:rsidR="00264956">
        <w:rPr>
          <w:rFonts w:ascii="Arial" w:hAnsi="Arial" w:cs="Arial"/>
          <w:sz w:val="24"/>
          <w:szCs w:val="24"/>
        </w:rPr>
        <w:t>are (HSC)</w:t>
      </w:r>
      <w:r w:rsidRPr="004F57BA">
        <w:rPr>
          <w:rFonts w:ascii="Arial" w:hAnsi="Arial" w:cs="Arial"/>
          <w:sz w:val="24"/>
          <w:szCs w:val="24"/>
        </w:rPr>
        <w:t xml:space="preserve"> Trusts, the Belfast, South-Eastern and Northern Trusts. </w:t>
      </w:r>
      <w:r w:rsidR="009F734F">
        <w:rPr>
          <w:rFonts w:ascii="Arial" w:hAnsi="Arial" w:cs="Arial"/>
          <w:sz w:val="24"/>
          <w:szCs w:val="24"/>
        </w:rPr>
        <w:t xml:space="preserve"> </w:t>
      </w:r>
      <w:r w:rsidRPr="004F57BA">
        <w:rPr>
          <w:rFonts w:ascii="Arial" w:hAnsi="Arial" w:cs="Arial"/>
          <w:sz w:val="24"/>
          <w:szCs w:val="24"/>
        </w:rPr>
        <w:t xml:space="preserve">The </w:t>
      </w:r>
      <w:r w:rsidRPr="004F57BA">
        <w:rPr>
          <w:rFonts w:ascii="Arial" w:hAnsi="Arial" w:cs="Arial"/>
          <w:color w:val="333333"/>
          <w:sz w:val="24"/>
          <w:szCs w:val="24"/>
        </w:rPr>
        <w:t xml:space="preserve">Hospital provides inpatient, </w:t>
      </w:r>
      <w:proofErr w:type="gramStart"/>
      <w:r w:rsidRPr="004F57BA">
        <w:rPr>
          <w:rFonts w:ascii="Arial" w:hAnsi="Arial" w:cs="Arial"/>
          <w:color w:val="333333"/>
          <w:sz w:val="24"/>
          <w:szCs w:val="24"/>
        </w:rPr>
        <w:t>assessment</w:t>
      </w:r>
      <w:proofErr w:type="gramEnd"/>
      <w:r w:rsidRPr="004F57BA">
        <w:rPr>
          <w:rFonts w:ascii="Arial" w:hAnsi="Arial" w:cs="Arial"/>
          <w:color w:val="333333"/>
          <w:sz w:val="24"/>
          <w:szCs w:val="24"/>
        </w:rPr>
        <w:t xml:space="preserve"> and treatment facilities for people with severe learning disabilities and mental health needs, forensic needs or challenging behaviour. </w:t>
      </w:r>
    </w:p>
    <w:p w14:paraId="2435F4B9" w14:textId="77777777" w:rsidR="00190363" w:rsidRDefault="00190363" w:rsidP="00190363">
      <w:pPr>
        <w:pStyle w:val="ListParagraph"/>
        <w:spacing w:after="0" w:line="360" w:lineRule="auto"/>
        <w:rPr>
          <w:rFonts w:ascii="Arial" w:hAnsi="Arial" w:cs="Arial"/>
          <w:sz w:val="24"/>
          <w:szCs w:val="24"/>
        </w:rPr>
      </w:pPr>
    </w:p>
    <w:p w14:paraId="6A226226" w14:textId="59552952" w:rsidR="002230AE" w:rsidRPr="002230AE" w:rsidRDefault="002230AE" w:rsidP="002230AE">
      <w:pPr>
        <w:pStyle w:val="ListParagraph"/>
        <w:numPr>
          <w:ilvl w:val="0"/>
          <w:numId w:val="22"/>
        </w:numPr>
        <w:spacing w:after="0" w:line="360" w:lineRule="auto"/>
        <w:rPr>
          <w:rFonts w:ascii="Arial" w:hAnsi="Arial" w:cs="Arial"/>
          <w:color w:val="333333"/>
          <w:sz w:val="24"/>
          <w:szCs w:val="24"/>
        </w:rPr>
      </w:pPr>
      <w:r>
        <w:rPr>
          <w:rFonts w:ascii="Arial" w:hAnsi="Arial" w:cs="Arial"/>
          <w:sz w:val="24"/>
          <w:szCs w:val="24"/>
        </w:rPr>
        <w:t xml:space="preserve">There are presently </w:t>
      </w:r>
      <w:r w:rsidR="009F734F">
        <w:rPr>
          <w:rFonts w:ascii="Arial" w:hAnsi="Arial" w:cs="Arial"/>
          <w:sz w:val="24"/>
          <w:szCs w:val="24"/>
        </w:rPr>
        <w:t xml:space="preserve">six </w:t>
      </w:r>
      <w:r>
        <w:rPr>
          <w:rFonts w:ascii="Arial" w:hAnsi="Arial" w:cs="Arial"/>
          <w:sz w:val="24"/>
          <w:szCs w:val="24"/>
        </w:rPr>
        <w:t xml:space="preserve">wards in the hospital, Ardmore for female patients, Cranfield 1 and 2 for male patients, </w:t>
      </w:r>
      <w:proofErr w:type="spellStart"/>
      <w:r>
        <w:rPr>
          <w:rFonts w:ascii="Arial" w:hAnsi="Arial" w:cs="Arial"/>
          <w:sz w:val="24"/>
          <w:szCs w:val="24"/>
        </w:rPr>
        <w:t>Sixmile</w:t>
      </w:r>
      <w:proofErr w:type="spellEnd"/>
      <w:r>
        <w:rPr>
          <w:rFonts w:ascii="Arial" w:hAnsi="Arial" w:cs="Arial"/>
          <w:sz w:val="24"/>
          <w:szCs w:val="24"/>
        </w:rPr>
        <w:t xml:space="preserve"> Assessment and </w:t>
      </w:r>
      <w:proofErr w:type="spellStart"/>
      <w:r>
        <w:rPr>
          <w:rFonts w:ascii="Arial" w:hAnsi="Arial" w:cs="Arial"/>
          <w:sz w:val="24"/>
          <w:szCs w:val="24"/>
        </w:rPr>
        <w:t>Sixmile</w:t>
      </w:r>
      <w:proofErr w:type="spellEnd"/>
      <w:r>
        <w:rPr>
          <w:rFonts w:ascii="Arial" w:hAnsi="Arial" w:cs="Arial"/>
          <w:sz w:val="24"/>
          <w:szCs w:val="24"/>
        </w:rPr>
        <w:t xml:space="preserve"> Treatment wards which are mainly forensic patients, and Erne ward for male and female patients with complex needs.</w:t>
      </w:r>
      <w:r w:rsidR="00264956">
        <w:rPr>
          <w:rFonts w:ascii="Arial" w:hAnsi="Arial" w:cs="Arial"/>
          <w:sz w:val="24"/>
          <w:szCs w:val="24"/>
        </w:rPr>
        <w:t xml:space="preserve"> </w:t>
      </w:r>
    </w:p>
    <w:p w14:paraId="5C746501" w14:textId="77777777" w:rsidR="002230AE" w:rsidRDefault="002230AE" w:rsidP="002230AE">
      <w:pPr>
        <w:pStyle w:val="ListParagraph"/>
        <w:spacing w:after="0" w:line="360" w:lineRule="auto"/>
        <w:rPr>
          <w:rFonts w:ascii="Arial" w:hAnsi="Arial" w:cs="Arial"/>
          <w:color w:val="333333"/>
          <w:sz w:val="24"/>
          <w:szCs w:val="24"/>
        </w:rPr>
      </w:pPr>
    </w:p>
    <w:p w14:paraId="6AF66ECB" w14:textId="331F1C8F" w:rsidR="002230AE" w:rsidRPr="002230AE" w:rsidRDefault="002230AE" w:rsidP="002230AE">
      <w:pPr>
        <w:pStyle w:val="ListParagraph"/>
        <w:numPr>
          <w:ilvl w:val="0"/>
          <w:numId w:val="22"/>
        </w:numPr>
        <w:spacing w:after="0" w:line="360" w:lineRule="auto"/>
        <w:rPr>
          <w:rFonts w:ascii="Arial" w:hAnsi="Arial" w:cs="Arial"/>
          <w:color w:val="333333"/>
          <w:sz w:val="24"/>
          <w:szCs w:val="24"/>
        </w:rPr>
      </w:pPr>
      <w:r w:rsidRPr="004F57BA">
        <w:rPr>
          <w:rFonts w:ascii="Arial" w:hAnsi="Arial" w:cs="Arial"/>
          <w:sz w:val="24"/>
          <w:szCs w:val="24"/>
        </w:rPr>
        <w:t xml:space="preserve">Historically MAH also provided assessment and treatment services for some Southern and Western </w:t>
      </w:r>
      <w:r w:rsidR="00264956">
        <w:rPr>
          <w:rFonts w:ascii="Arial" w:hAnsi="Arial" w:cs="Arial"/>
          <w:sz w:val="24"/>
          <w:szCs w:val="24"/>
        </w:rPr>
        <w:t xml:space="preserve">HSC </w:t>
      </w:r>
      <w:r w:rsidRPr="004F57BA">
        <w:rPr>
          <w:rFonts w:ascii="Arial" w:hAnsi="Arial" w:cs="Arial"/>
          <w:sz w:val="24"/>
          <w:szCs w:val="24"/>
        </w:rPr>
        <w:t xml:space="preserve">Trust patients with forensic needs, although this has significantly reduced since the major resettlement of long stay patients over the past number of years. Generally Southern and Western Trust patients are now admitted to </w:t>
      </w:r>
      <w:proofErr w:type="spellStart"/>
      <w:r w:rsidRPr="004F57BA">
        <w:rPr>
          <w:rFonts w:ascii="Arial" w:hAnsi="Arial" w:cs="Arial"/>
          <w:sz w:val="24"/>
          <w:szCs w:val="24"/>
        </w:rPr>
        <w:t>Dorsy</w:t>
      </w:r>
      <w:proofErr w:type="spellEnd"/>
      <w:r w:rsidRPr="004F57BA">
        <w:rPr>
          <w:rFonts w:ascii="Arial" w:hAnsi="Arial" w:cs="Arial"/>
          <w:sz w:val="24"/>
          <w:szCs w:val="24"/>
        </w:rPr>
        <w:t xml:space="preserve"> Ward at Bluestone Unit, Craigavon Area Hospital, and Lakeview Ward at Gransha Hospital respectively.  </w:t>
      </w:r>
    </w:p>
    <w:p w14:paraId="37F010E0" w14:textId="77777777" w:rsidR="002230AE" w:rsidRDefault="002230AE" w:rsidP="002230AE">
      <w:pPr>
        <w:pStyle w:val="ListParagraph"/>
        <w:spacing w:after="0" w:line="360" w:lineRule="auto"/>
        <w:rPr>
          <w:rFonts w:ascii="Arial" w:hAnsi="Arial" w:cs="Arial"/>
          <w:color w:val="333333"/>
          <w:sz w:val="24"/>
          <w:szCs w:val="24"/>
        </w:rPr>
      </w:pPr>
    </w:p>
    <w:p w14:paraId="0E4B46DC" w14:textId="4B9777C2" w:rsidR="002230AE" w:rsidRPr="002230AE" w:rsidRDefault="002230AE" w:rsidP="002230AE">
      <w:pPr>
        <w:pStyle w:val="ListParagraph"/>
        <w:numPr>
          <w:ilvl w:val="0"/>
          <w:numId w:val="22"/>
        </w:numPr>
        <w:spacing w:after="0" w:line="360" w:lineRule="auto"/>
        <w:rPr>
          <w:rFonts w:ascii="Arial" w:hAnsi="Arial" w:cs="Arial"/>
          <w:color w:val="333333"/>
          <w:sz w:val="24"/>
          <w:szCs w:val="24"/>
        </w:rPr>
      </w:pPr>
      <w:r w:rsidRPr="004F57BA">
        <w:rPr>
          <w:rFonts w:ascii="Arial" w:hAnsi="Arial" w:cs="Arial"/>
          <w:sz w:val="24"/>
          <w:szCs w:val="24"/>
        </w:rPr>
        <w:t>M</w:t>
      </w:r>
      <w:r w:rsidR="00264956">
        <w:rPr>
          <w:rFonts w:ascii="Arial" w:hAnsi="Arial" w:cs="Arial"/>
          <w:sz w:val="24"/>
          <w:szCs w:val="24"/>
        </w:rPr>
        <w:t>AH</w:t>
      </w:r>
      <w:r w:rsidRPr="004F57BA">
        <w:rPr>
          <w:rFonts w:ascii="Arial" w:hAnsi="Arial" w:cs="Arial"/>
          <w:sz w:val="24"/>
          <w:szCs w:val="24"/>
        </w:rPr>
        <w:t xml:space="preserve"> has a lengthy history, opening in 1949, </w:t>
      </w:r>
      <w:r w:rsidR="009F734F">
        <w:rPr>
          <w:rFonts w:ascii="Arial" w:hAnsi="Arial" w:cs="Arial"/>
          <w:sz w:val="24"/>
          <w:szCs w:val="24"/>
        </w:rPr>
        <w:t xml:space="preserve">however, </w:t>
      </w:r>
      <w:r w:rsidRPr="004F57BA">
        <w:rPr>
          <w:rFonts w:ascii="Arial" w:hAnsi="Arial" w:cs="Arial"/>
          <w:sz w:val="24"/>
          <w:szCs w:val="24"/>
        </w:rPr>
        <w:t xml:space="preserve">services provided by the hospital </w:t>
      </w:r>
      <w:proofErr w:type="gramStart"/>
      <w:r w:rsidRPr="004F57BA">
        <w:rPr>
          <w:rFonts w:ascii="Arial" w:hAnsi="Arial" w:cs="Arial"/>
          <w:sz w:val="24"/>
          <w:szCs w:val="24"/>
        </w:rPr>
        <w:t>have</w:t>
      </w:r>
      <w:proofErr w:type="gramEnd"/>
      <w:r w:rsidRPr="004F57BA">
        <w:rPr>
          <w:rFonts w:ascii="Arial" w:hAnsi="Arial" w:cs="Arial"/>
          <w:sz w:val="24"/>
          <w:szCs w:val="24"/>
        </w:rPr>
        <w:t xml:space="preserve"> undergone significant changes in focus over the years, reflecting evolving policy imperatives for people with a learning disability since its establishment. Previous services provided at the hospital included </w:t>
      </w:r>
      <w:r w:rsidRPr="004F57BA">
        <w:rPr>
          <w:rFonts w:ascii="Arial" w:hAnsi="Arial" w:cs="Arial"/>
          <w:sz w:val="24"/>
          <w:szCs w:val="24"/>
        </w:rPr>
        <w:lastRenderedPageBreak/>
        <w:t xml:space="preserve">provision of training, socialisation, occupation and recreation, supervised </w:t>
      </w:r>
      <w:proofErr w:type="gramStart"/>
      <w:r w:rsidRPr="004F57BA">
        <w:rPr>
          <w:rFonts w:ascii="Arial" w:hAnsi="Arial" w:cs="Arial"/>
          <w:sz w:val="24"/>
          <w:szCs w:val="24"/>
        </w:rPr>
        <w:t>employment</w:t>
      </w:r>
      <w:proofErr w:type="gramEnd"/>
      <w:r w:rsidRPr="004F57BA">
        <w:rPr>
          <w:rFonts w:ascii="Arial" w:hAnsi="Arial" w:cs="Arial"/>
          <w:sz w:val="24"/>
          <w:szCs w:val="24"/>
        </w:rPr>
        <w:t xml:space="preserve"> and </w:t>
      </w:r>
      <w:r w:rsidR="00DF49E8" w:rsidRPr="004F57BA">
        <w:rPr>
          <w:rFonts w:ascii="Arial" w:hAnsi="Arial" w:cs="Arial"/>
          <w:sz w:val="24"/>
          <w:szCs w:val="24"/>
        </w:rPr>
        <w:t>long-term</w:t>
      </w:r>
      <w:r w:rsidRPr="004F57BA">
        <w:rPr>
          <w:rFonts w:ascii="Arial" w:hAnsi="Arial" w:cs="Arial"/>
          <w:sz w:val="24"/>
          <w:szCs w:val="24"/>
        </w:rPr>
        <w:t xml:space="preserve"> accommodation. </w:t>
      </w:r>
    </w:p>
    <w:p w14:paraId="76263E64" w14:textId="77777777" w:rsidR="002230AE" w:rsidRPr="002230AE" w:rsidRDefault="002230AE" w:rsidP="002230AE">
      <w:pPr>
        <w:spacing w:after="0" w:line="360" w:lineRule="auto"/>
        <w:rPr>
          <w:rFonts w:ascii="Arial" w:hAnsi="Arial" w:cs="Arial"/>
          <w:color w:val="333333"/>
          <w:sz w:val="24"/>
          <w:szCs w:val="24"/>
        </w:rPr>
      </w:pPr>
    </w:p>
    <w:p w14:paraId="6F97AC61" w14:textId="34A081E2" w:rsidR="002230AE" w:rsidRPr="002230AE" w:rsidRDefault="002230AE" w:rsidP="002230AE">
      <w:pPr>
        <w:pStyle w:val="ListParagraph"/>
        <w:numPr>
          <w:ilvl w:val="0"/>
          <w:numId w:val="22"/>
        </w:numPr>
        <w:spacing w:after="0" w:line="360" w:lineRule="auto"/>
        <w:rPr>
          <w:rFonts w:ascii="Arial" w:hAnsi="Arial" w:cs="Arial"/>
          <w:color w:val="333333"/>
          <w:sz w:val="24"/>
          <w:szCs w:val="24"/>
        </w:rPr>
      </w:pPr>
      <w:r w:rsidRPr="004F57BA">
        <w:rPr>
          <w:rFonts w:ascii="Arial" w:hAnsi="Arial" w:cs="Arial"/>
          <w:sz w:val="24"/>
          <w:szCs w:val="24"/>
        </w:rPr>
        <w:t xml:space="preserve">Since 1992 the overarching policy direction </w:t>
      </w:r>
      <w:r w:rsidRPr="004F57BA">
        <w:rPr>
          <w:rFonts w:ascii="Arial" w:hAnsi="Arial" w:cs="Arial"/>
          <w:color w:val="444444"/>
          <w:sz w:val="24"/>
          <w:szCs w:val="24"/>
        </w:rPr>
        <w:t>has been the resettlement of long-stay residential patients with learning disability from facilities such as M</w:t>
      </w:r>
      <w:r w:rsidR="00264956">
        <w:rPr>
          <w:rFonts w:ascii="Arial" w:hAnsi="Arial" w:cs="Arial"/>
          <w:color w:val="444444"/>
          <w:sz w:val="24"/>
          <w:szCs w:val="24"/>
        </w:rPr>
        <w:t>AH</w:t>
      </w:r>
      <w:r w:rsidRPr="004F57BA">
        <w:rPr>
          <w:rFonts w:ascii="Arial" w:hAnsi="Arial" w:cs="Arial"/>
          <w:color w:val="444444"/>
          <w:sz w:val="24"/>
          <w:szCs w:val="24"/>
        </w:rPr>
        <w:t xml:space="preserve"> to community living facilities.</w:t>
      </w:r>
      <w:r w:rsidRPr="004F57BA">
        <w:rPr>
          <w:rFonts w:ascii="Arial" w:hAnsi="Arial" w:cs="Arial"/>
          <w:sz w:val="24"/>
          <w:szCs w:val="24"/>
        </w:rPr>
        <w:t xml:space="preserve"> </w:t>
      </w:r>
      <w:r w:rsidRPr="004F57BA">
        <w:rPr>
          <w:rFonts w:ascii="Arial" w:hAnsi="Arial" w:cs="Arial"/>
          <w:color w:val="555555"/>
          <w:sz w:val="24"/>
          <w:szCs w:val="24"/>
        </w:rPr>
        <w:t>In 1995, a decision was taken by the</w:t>
      </w:r>
      <w:r w:rsidR="00264956">
        <w:rPr>
          <w:rFonts w:ascii="Arial" w:hAnsi="Arial" w:cs="Arial"/>
          <w:color w:val="555555"/>
          <w:sz w:val="24"/>
          <w:szCs w:val="24"/>
        </w:rPr>
        <w:t xml:space="preserve"> then</w:t>
      </w:r>
      <w:r w:rsidRPr="004F57BA">
        <w:rPr>
          <w:rFonts w:ascii="Arial" w:hAnsi="Arial" w:cs="Arial"/>
          <w:color w:val="555555"/>
          <w:sz w:val="24"/>
          <w:szCs w:val="24"/>
        </w:rPr>
        <w:t xml:space="preserve"> Department of Health and Social Services to resettle all long-stay patients from the three learning disability hospitals in Northern Ireland to community accommodation.</w:t>
      </w:r>
    </w:p>
    <w:p w14:paraId="2D2C62B1" w14:textId="77777777" w:rsidR="002230AE" w:rsidRPr="002230AE" w:rsidRDefault="002230AE" w:rsidP="002230AE">
      <w:pPr>
        <w:spacing w:after="0" w:line="360" w:lineRule="auto"/>
        <w:rPr>
          <w:rFonts w:ascii="Arial" w:hAnsi="Arial" w:cs="Arial"/>
          <w:color w:val="333333"/>
          <w:sz w:val="24"/>
          <w:szCs w:val="24"/>
        </w:rPr>
      </w:pPr>
    </w:p>
    <w:p w14:paraId="33C939F8" w14:textId="612771AB" w:rsidR="00190363" w:rsidRDefault="002230AE" w:rsidP="007D5AC4">
      <w:pPr>
        <w:pStyle w:val="ListParagraph"/>
        <w:numPr>
          <w:ilvl w:val="0"/>
          <w:numId w:val="22"/>
        </w:numPr>
        <w:spacing w:after="0" w:line="360" w:lineRule="auto"/>
        <w:rPr>
          <w:rFonts w:ascii="Arial" w:hAnsi="Arial" w:cs="Arial"/>
          <w:sz w:val="24"/>
          <w:szCs w:val="24"/>
        </w:rPr>
      </w:pPr>
      <w:r w:rsidRPr="004F57BA">
        <w:rPr>
          <w:rFonts w:ascii="Arial" w:hAnsi="Arial" w:cs="Arial"/>
          <w:sz w:val="24"/>
          <w:szCs w:val="24"/>
        </w:rPr>
        <w:t xml:space="preserve">The Bamford Review was initiated in 2002, </w:t>
      </w:r>
      <w:r w:rsidR="00264956">
        <w:rPr>
          <w:rFonts w:ascii="Arial" w:hAnsi="Arial" w:cs="Arial"/>
          <w:sz w:val="24"/>
          <w:szCs w:val="24"/>
        </w:rPr>
        <w:t>and</w:t>
      </w:r>
      <w:r w:rsidRPr="004F57BA">
        <w:rPr>
          <w:rFonts w:ascii="Arial" w:hAnsi="Arial" w:cs="Arial"/>
          <w:sz w:val="24"/>
          <w:szCs w:val="24"/>
        </w:rPr>
        <w:t xml:space="preserve"> a key message emerging from the review </w:t>
      </w:r>
      <w:r w:rsidR="00264956">
        <w:rPr>
          <w:rFonts w:ascii="Arial" w:hAnsi="Arial" w:cs="Arial"/>
          <w:sz w:val="24"/>
          <w:szCs w:val="24"/>
        </w:rPr>
        <w:t xml:space="preserve">was </w:t>
      </w:r>
      <w:r w:rsidRPr="004F57BA">
        <w:rPr>
          <w:rFonts w:ascii="Arial" w:hAnsi="Arial" w:cs="Arial"/>
          <w:sz w:val="24"/>
          <w:szCs w:val="24"/>
        </w:rPr>
        <w:t xml:space="preserve">an emphasis on a shift from hospital to community –based services. </w:t>
      </w:r>
      <w:r w:rsidRPr="004F57BA">
        <w:rPr>
          <w:rFonts w:ascii="Arial" w:hAnsi="Arial" w:cs="Arial"/>
          <w:i/>
          <w:sz w:val="24"/>
          <w:szCs w:val="24"/>
        </w:rPr>
        <w:t xml:space="preserve">‘Equal Lives’, </w:t>
      </w:r>
      <w:r w:rsidRPr="004F57BA">
        <w:rPr>
          <w:rFonts w:ascii="Arial" w:hAnsi="Arial" w:cs="Arial"/>
          <w:sz w:val="24"/>
          <w:szCs w:val="24"/>
        </w:rPr>
        <w:t>which was published in 2005</w:t>
      </w:r>
      <w:r w:rsidR="00264956">
        <w:rPr>
          <w:rFonts w:ascii="Arial" w:hAnsi="Arial" w:cs="Arial"/>
          <w:sz w:val="24"/>
          <w:szCs w:val="24"/>
        </w:rPr>
        <w:t>,</w:t>
      </w:r>
      <w:r w:rsidRPr="004F57BA">
        <w:rPr>
          <w:rFonts w:ascii="Arial" w:hAnsi="Arial" w:cs="Arial"/>
          <w:sz w:val="24"/>
          <w:szCs w:val="24"/>
        </w:rPr>
        <w:t xml:space="preserve"> was the second report from the Bamford Review and set out the Review’s vision for services for people with a learning disability. This included a target that all people with a learning disability living in a hospital should be resettled in the community by June 2011.</w:t>
      </w:r>
    </w:p>
    <w:p w14:paraId="7D7FE901" w14:textId="77777777" w:rsidR="002230AE" w:rsidRPr="002230AE" w:rsidRDefault="002230AE" w:rsidP="002230AE">
      <w:pPr>
        <w:pStyle w:val="ListParagraph"/>
        <w:rPr>
          <w:rFonts w:ascii="Arial" w:hAnsi="Arial" w:cs="Arial"/>
          <w:sz w:val="24"/>
          <w:szCs w:val="24"/>
        </w:rPr>
      </w:pPr>
    </w:p>
    <w:p w14:paraId="1A62F1AA" w14:textId="1265591A" w:rsidR="002230AE" w:rsidRPr="002230AE" w:rsidRDefault="002230AE" w:rsidP="002230AE">
      <w:pPr>
        <w:pStyle w:val="ListParagraph"/>
        <w:numPr>
          <w:ilvl w:val="0"/>
          <w:numId w:val="22"/>
        </w:numPr>
        <w:spacing w:after="0" w:line="360" w:lineRule="auto"/>
        <w:rPr>
          <w:rFonts w:ascii="Arial" w:hAnsi="Arial" w:cs="Arial"/>
          <w:color w:val="333333"/>
          <w:sz w:val="24"/>
          <w:szCs w:val="24"/>
        </w:rPr>
      </w:pPr>
      <w:r w:rsidRPr="004F57BA">
        <w:rPr>
          <w:rFonts w:ascii="Arial" w:hAnsi="Arial" w:cs="Arial"/>
          <w:i/>
          <w:sz w:val="24"/>
          <w:szCs w:val="24"/>
          <w:bdr w:val="none" w:sz="0" w:space="0" w:color="auto" w:frame="1"/>
        </w:rPr>
        <w:t>Transforming Your Care</w:t>
      </w:r>
      <w:r w:rsidRPr="004F57BA">
        <w:rPr>
          <w:rFonts w:ascii="Arial" w:hAnsi="Arial" w:cs="Arial"/>
          <w:sz w:val="24"/>
          <w:szCs w:val="24"/>
          <w:bdr w:val="none" w:sz="0" w:space="0" w:color="auto" w:frame="1"/>
        </w:rPr>
        <w:t xml:space="preserve"> </w:t>
      </w:r>
      <w:r w:rsidRPr="004F57BA">
        <w:rPr>
          <w:rFonts w:ascii="Arial" w:hAnsi="Arial" w:cs="Arial"/>
          <w:color w:val="444444"/>
          <w:sz w:val="24"/>
          <w:szCs w:val="24"/>
        </w:rPr>
        <w:t>(2011) restated the commitment to closing long-stay institutions and completing the resettlement programme by 2015.</w:t>
      </w:r>
    </w:p>
    <w:p w14:paraId="5518055F" w14:textId="77777777" w:rsidR="002230AE" w:rsidRPr="002230AE" w:rsidRDefault="002230AE" w:rsidP="002230AE">
      <w:pPr>
        <w:spacing w:after="0" w:line="360" w:lineRule="auto"/>
        <w:rPr>
          <w:rFonts w:ascii="Arial" w:hAnsi="Arial" w:cs="Arial"/>
          <w:color w:val="333333"/>
          <w:sz w:val="24"/>
          <w:szCs w:val="24"/>
        </w:rPr>
      </w:pPr>
    </w:p>
    <w:p w14:paraId="0B18C027" w14:textId="0E84664F" w:rsidR="002230AE" w:rsidRPr="002C40B1" w:rsidRDefault="002230AE" w:rsidP="002230AE">
      <w:pPr>
        <w:pStyle w:val="ListParagraph"/>
        <w:numPr>
          <w:ilvl w:val="0"/>
          <w:numId w:val="22"/>
        </w:numPr>
        <w:spacing w:after="0" w:line="360" w:lineRule="auto"/>
        <w:rPr>
          <w:rFonts w:ascii="Arial" w:hAnsi="Arial" w:cs="Arial"/>
          <w:color w:val="333333"/>
          <w:sz w:val="24"/>
          <w:szCs w:val="24"/>
        </w:rPr>
      </w:pPr>
      <w:r w:rsidRPr="004F57BA">
        <w:rPr>
          <w:rFonts w:ascii="Arial" w:hAnsi="Arial" w:cs="Arial"/>
          <w:sz w:val="24"/>
          <w:szCs w:val="24"/>
        </w:rPr>
        <w:t xml:space="preserve">The </w:t>
      </w:r>
      <w:proofErr w:type="gramStart"/>
      <w:r w:rsidR="00C1366B">
        <w:rPr>
          <w:rFonts w:ascii="Arial" w:hAnsi="Arial" w:cs="Arial"/>
          <w:sz w:val="24"/>
          <w:szCs w:val="24"/>
        </w:rPr>
        <w:t>long standing</w:t>
      </w:r>
      <w:proofErr w:type="gramEnd"/>
      <w:r w:rsidR="00C1366B">
        <w:rPr>
          <w:rFonts w:ascii="Arial" w:hAnsi="Arial" w:cs="Arial"/>
          <w:sz w:val="24"/>
          <w:szCs w:val="24"/>
        </w:rPr>
        <w:t xml:space="preserve"> </w:t>
      </w:r>
      <w:r w:rsidRPr="004F57BA">
        <w:rPr>
          <w:rFonts w:ascii="Arial" w:hAnsi="Arial" w:cs="Arial"/>
          <w:sz w:val="24"/>
          <w:szCs w:val="24"/>
        </w:rPr>
        <w:t xml:space="preserve">policy direction is </w:t>
      </w:r>
      <w:r w:rsidR="007131AF">
        <w:rPr>
          <w:rFonts w:ascii="Arial" w:hAnsi="Arial" w:cs="Arial"/>
          <w:sz w:val="24"/>
          <w:szCs w:val="24"/>
        </w:rPr>
        <w:t xml:space="preserve">therefore </w:t>
      </w:r>
      <w:r w:rsidRPr="004F57BA">
        <w:rPr>
          <w:rFonts w:ascii="Arial" w:hAnsi="Arial" w:cs="Arial"/>
          <w:sz w:val="24"/>
          <w:szCs w:val="24"/>
        </w:rPr>
        <w:t xml:space="preserve">clear </w:t>
      </w:r>
      <w:r w:rsidR="007131AF">
        <w:rPr>
          <w:rFonts w:ascii="Arial" w:hAnsi="Arial" w:cs="Arial"/>
          <w:sz w:val="24"/>
          <w:szCs w:val="24"/>
        </w:rPr>
        <w:t xml:space="preserve">that </w:t>
      </w:r>
      <w:r w:rsidRPr="004F57BA">
        <w:rPr>
          <w:rFonts w:ascii="Arial" w:hAnsi="Arial" w:cs="Arial"/>
          <w:sz w:val="24"/>
          <w:szCs w:val="24"/>
        </w:rPr>
        <w:t>no-one should be required to live in long-stay institutions, and people with learning disabilities should be adequately supported to live independently within a community setting, and provided with opportunities and support to</w:t>
      </w:r>
      <w:r>
        <w:rPr>
          <w:rFonts w:ascii="Arial" w:hAnsi="Arial" w:cs="Arial"/>
          <w:sz w:val="24"/>
          <w:szCs w:val="24"/>
        </w:rPr>
        <w:t xml:space="preserve"> enable them to maximise their potential to</w:t>
      </w:r>
      <w:r w:rsidRPr="004F57BA">
        <w:rPr>
          <w:rFonts w:ascii="Arial" w:hAnsi="Arial" w:cs="Arial"/>
          <w:sz w:val="24"/>
          <w:szCs w:val="24"/>
        </w:rPr>
        <w:t xml:space="preserve"> fully engage in their communities and wider society.</w:t>
      </w:r>
    </w:p>
    <w:p w14:paraId="55834F5A" w14:textId="77777777" w:rsidR="002C40B1" w:rsidRPr="002C40B1" w:rsidRDefault="002C40B1" w:rsidP="002C40B1">
      <w:pPr>
        <w:pStyle w:val="ListParagraph"/>
        <w:rPr>
          <w:rFonts w:ascii="Arial" w:hAnsi="Arial" w:cs="Arial"/>
          <w:b/>
          <w:bCs/>
          <w:color w:val="333333"/>
          <w:sz w:val="24"/>
          <w:szCs w:val="24"/>
        </w:rPr>
      </w:pPr>
    </w:p>
    <w:p w14:paraId="07CB35BE" w14:textId="77777777" w:rsidR="00F921B7" w:rsidRDefault="00F921B7" w:rsidP="002253AF">
      <w:pPr>
        <w:spacing w:after="0" w:line="360" w:lineRule="auto"/>
        <w:rPr>
          <w:rFonts w:ascii="Arial" w:hAnsi="Arial" w:cs="Arial"/>
          <w:b/>
          <w:bCs/>
          <w:color w:val="333333"/>
          <w:sz w:val="24"/>
          <w:szCs w:val="24"/>
        </w:rPr>
      </w:pPr>
    </w:p>
    <w:p w14:paraId="4794FECA" w14:textId="77777777" w:rsidR="00F921B7" w:rsidRDefault="00F921B7" w:rsidP="002253AF">
      <w:pPr>
        <w:spacing w:after="0" w:line="360" w:lineRule="auto"/>
        <w:rPr>
          <w:rFonts w:ascii="Arial" w:hAnsi="Arial" w:cs="Arial"/>
          <w:b/>
          <w:bCs/>
          <w:color w:val="333333"/>
          <w:sz w:val="24"/>
          <w:szCs w:val="24"/>
        </w:rPr>
      </w:pPr>
    </w:p>
    <w:p w14:paraId="048320CD" w14:textId="19D97CCA" w:rsidR="002C40B1" w:rsidRPr="002253AF" w:rsidRDefault="002C40B1" w:rsidP="002253AF">
      <w:pPr>
        <w:spacing w:after="0" w:line="360" w:lineRule="auto"/>
        <w:rPr>
          <w:rFonts w:ascii="Arial" w:hAnsi="Arial" w:cs="Arial"/>
          <w:b/>
          <w:bCs/>
          <w:color w:val="333333"/>
          <w:sz w:val="24"/>
          <w:szCs w:val="24"/>
        </w:rPr>
      </w:pPr>
      <w:r w:rsidRPr="002C40B1">
        <w:rPr>
          <w:rFonts w:ascii="Arial" w:hAnsi="Arial" w:cs="Arial"/>
          <w:b/>
          <w:bCs/>
          <w:color w:val="333333"/>
          <w:sz w:val="24"/>
          <w:szCs w:val="24"/>
        </w:rPr>
        <w:lastRenderedPageBreak/>
        <w:t>Service failures</w:t>
      </w:r>
    </w:p>
    <w:p w14:paraId="29CC712E" w14:textId="6B52F822" w:rsidR="002C40B1" w:rsidRPr="002C40B1" w:rsidRDefault="002C40B1" w:rsidP="002C40B1">
      <w:pPr>
        <w:pStyle w:val="ListParagraph"/>
        <w:numPr>
          <w:ilvl w:val="0"/>
          <w:numId w:val="22"/>
        </w:numPr>
        <w:spacing w:after="0" w:line="360" w:lineRule="auto"/>
        <w:rPr>
          <w:rFonts w:ascii="Arial" w:hAnsi="Arial" w:cs="Arial"/>
          <w:color w:val="333333"/>
          <w:sz w:val="24"/>
          <w:szCs w:val="24"/>
        </w:rPr>
      </w:pPr>
      <w:r w:rsidRPr="002C40B1">
        <w:rPr>
          <w:rFonts w:ascii="Arial" w:hAnsi="Arial" w:cs="Arial"/>
          <w:sz w:val="24"/>
          <w:szCs w:val="24"/>
        </w:rPr>
        <w:t xml:space="preserve">This very clear policy imperative </w:t>
      </w:r>
      <w:r w:rsidR="00FF4DFD">
        <w:rPr>
          <w:rFonts w:ascii="Arial" w:hAnsi="Arial" w:cs="Arial"/>
          <w:sz w:val="24"/>
          <w:szCs w:val="24"/>
        </w:rPr>
        <w:t xml:space="preserve">to </w:t>
      </w:r>
      <w:r w:rsidRPr="002C40B1">
        <w:rPr>
          <w:rFonts w:ascii="Arial" w:hAnsi="Arial" w:cs="Arial"/>
          <w:sz w:val="24"/>
          <w:szCs w:val="24"/>
        </w:rPr>
        <w:t>mov</w:t>
      </w:r>
      <w:r w:rsidR="00FF4DFD">
        <w:rPr>
          <w:rFonts w:ascii="Arial" w:hAnsi="Arial" w:cs="Arial"/>
          <w:sz w:val="24"/>
          <w:szCs w:val="24"/>
        </w:rPr>
        <w:t>e</w:t>
      </w:r>
      <w:r w:rsidRPr="002C40B1">
        <w:rPr>
          <w:rFonts w:ascii="Arial" w:hAnsi="Arial" w:cs="Arial"/>
          <w:sz w:val="24"/>
          <w:szCs w:val="24"/>
        </w:rPr>
        <w:t xml:space="preserve"> accommodation provision away from long stay institutions has been reinforced by </w:t>
      </w:r>
      <w:proofErr w:type="gramStart"/>
      <w:r w:rsidRPr="002C40B1">
        <w:rPr>
          <w:rFonts w:ascii="Arial" w:hAnsi="Arial" w:cs="Arial"/>
          <w:sz w:val="24"/>
          <w:szCs w:val="24"/>
        </w:rPr>
        <w:t>a number of</w:t>
      </w:r>
      <w:proofErr w:type="gramEnd"/>
      <w:r w:rsidRPr="002C40B1">
        <w:rPr>
          <w:rFonts w:ascii="Arial" w:hAnsi="Arial" w:cs="Arial"/>
          <w:sz w:val="24"/>
          <w:szCs w:val="24"/>
        </w:rPr>
        <w:t xml:space="preserve"> high-profile and well-documented service failures in institutional residential settings over recent years. </w:t>
      </w:r>
    </w:p>
    <w:p w14:paraId="29B4BD20" w14:textId="77777777" w:rsidR="002C40B1" w:rsidRPr="002C40B1" w:rsidRDefault="002C40B1" w:rsidP="002C40B1">
      <w:pPr>
        <w:pStyle w:val="ListParagraph"/>
        <w:spacing w:after="0" w:line="360" w:lineRule="auto"/>
        <w:rPr>
          <w:rFonts w:ascii="Arial" w:hAnsi="Arial" w:cs="Arial"/>
          <w:color w:val="333333"/>
          <w:sz w:val="24"/>
          <w:szCs w:val="24"/>
        </w:rPr>
      </w:pPr>
    </w:p>
    <w:p w14:paraId="6E8ADC5E" w14:textId="3BD86087" w:rsidR="002C40B1" w:rsidRPr="002C40B1" w:rsidRDefault="002C40B1" w:rsidP="002C40B1">
      <w:pPr>
        <w:pStyle w:val="ListParagraph"/>
        <w:numPr>
          <w:ilvl w:val="0"/>
          <w:numId w:val="22"/>
        </w:numPr>
        <w:spacing w:after="0" w:line="360" w:lineRule="auto"/>
        <w:rPr>
          <w:rFonts w:ascii="Arial" w:hAnsi="Arial" w:cs="Arial"/>
          <w:color w:val="333333"/>
          <w:sz w:val="24"/>
          <w:szCs w:val="24"/>
        </w:rPr>
      </w:pPr>
      <w:r>
        <w:rPr>
          <w:rFonts w:ascii="Arial" w:hAnsi="Arial" w:cs="Arial"/>
          <w:sz w:val="24"/>
          <w:szCs w:val="24"/>
        </w:rPr>
        <w:t xml:space="preserve">Nationally, these have included </w:t>
      </w:r>
      <w:r w:rsidRPr="002C40B1">
        <w:rPr>
          <w:rFonts w:ascii="Arial" w:hAnsi="Arial" w:cs="Arial"/>
          <w:sz w:val="24"/>
          <w:szCs w:val="24"/>
        </w:rPr>
        <w:t xml:space="preserve">Winterbourne View Hospital near </w:t>
      </w:r>
      <w:r w:rsidR="00DF49E8" w:rsidRPr="002C40B1">
        <w:rPr>
          <w:rFonts w:ascii="Arial" w:hAnsi="Arial" w:cs="Arial"/>
          <w:sz w:val="24"/>
          <w:szCs w:val="24"/>
        </w:rPr>
        <w:t>Bristol</w:t>
      </w:r>
      <w:r w:rsidR="00DF49E8">
        <w:rPr>
          <w:rFonts w:ascii="Arial" w:hAnsi="Arial" w:cs="Arial"/>
          <w:sz w:val="24"/>
          <w:szCs w:val="24"/>
        </w:rPr>
        <w:t xml:space="preserve"> in</w:t>
      </w:r>
      <w:r>
        <w:rPr>
          <w:rFonts w:ascii="Arial" w:hAnsi="Arial" w:cs="Arial"/>
          <w:sz w:val="24"/>
          <w:szCs w:val="24"/>
        </w:rPr>
        <w:t xml:space="preserve"> 2011, </w:t>
      </w:r>
      <w:r w:rsidRPr="002C40B1">
        <w:rPr>
          <w:rFonts w:ascii="Arial" w:hAnsi="Arial" w:cs="Arial"/>
          <w:sz w:val="24"/>
          <w:szCs w:val="24"/>
        </w:rPr>
        <w:t>which uncovered criminal abuse by staff of patients</w:t>
      </w:r>
      <w:r>
        <w:rPr>
          <w:rFonts w:ascii="Arial" w:hAnsi="Arial" w:cs="Arial"/>
          <w:sz w:val="24"/>
          <w:szCs w:val="24"/>
        </w:rPr>
        <w:t xml:space="preserve"> and resulted in the closure of </w:t>
      </w:r>
      <w:r w:rsidRPr="002C40B1">
        <w:rPr>
          <w:rFonts w:ascii="Arial" w:hAnsi="Arial" w:cs="Arial"/>
          <w:sz w:val="24"/>
          <w:szCs w:val="24"/>
        </w:rPr>
        <w:t>Winterb</w:t>
      </w:r>
      <w:r>
        <w:rPr>
          <w:rFonts w:ascii="Arial" w:hAnsi="Arial" w:cs="Arial"/>
          <w:sz w:val="24"/>
          <w:szCs w:val="24"/>
        </w:rPr>
        <w:t xml:space="preserve">ourne </w:t>
      </w:r>
      <w:r w:rsidRPr="002C40B1">
        <w:rPr>
          <w:rFonts w:ascii="Arial" w:hAnsi="Arial" w:cs="Arial"/>
          <w:sz w:val="24"/>
          <w:szCs w:val="24"/>
        </w:rPr>
        <w:t>and</w:t>
      </w:r>
      <w:r>
        <w:rPr>
          <w:rFonts w:ascii="Arial" w:hAnsi="Arial" w:cs="Arial"/>
          <w:sz w:val="24"/>
          <w:szCs w:val="24"/>
        </w:rPr>
        <w:t xml:space="preserve"> a</w:t>
      </w:r>
      <w:r w:rsidRPr="002C40B1">
        <w:rPr>
          <w:rFonts w:ascii="Arial" w:hAnsi="Arial" w:cs="Arial"/>
          <w:sz w:val="24"/>
          <w:szCs w:val="24"/>
        </w:rPr>
        <w:t xml:space="preserve"> police investigation</w:t>
      </w:r>
      <w:r>
        <w:rPr>
          <w:rFonts w:ascii="Arial" w:hAnsi="Arial" w:cs="Arial"/>
          <w:sz w:val="24"/>
          <w:szCs w:val="24"/>
        </w:rPr>
        <w:t xml:space="preserve"> which led to</w:t>
      </w:r>
      <w:r w:rsidRPr="002C40B1">
        <w:rPr>
          <w:rFonts w:ascii="Arial" w:hAnsi="Arial" w:cs="Arial"/>
          <w:sz w:val="24"/>
          <w:szCs w:val="24"/>
        </w:rPr>
        <w:t xml:space="preserve"> 11 criminal convictions. </w:t>
      </w:r>
    </w:p>
    <w:p w14:paraId="6034F66F" w14:textId="77777777" w:rsidR="002C40B1" w:rsidRPr="004F57BA" w:rsidRDefault="002C40B1" w:rsidP="002C40B1">
      <w:pPr>
        <w:pStyle w:val="ListParagraph"/>
        <w:rPr>
          <w:rFonts w:ascii="Arial" w:hAnsi="Arial" w:cs="Arial"/>
          <w:color w:val="333333"/>
          <w:sz w:val="24"/>
          <w:szCs w:val="24"/>
        </w:rPr>
      </w:pPr>
    </w:p>
    <w:p w14:paraId="127CB472" w14:textId="792988D5" w:rsidR="002C40B1" w:rsidRPr="00F7112F" w:rsidRDefault="002C40B1" w:rsidP="002230AE">
      <w:pPr>
        <w:pStyle w:val="ListParagraph"/>
        <w:numPr>
          <w:ilvl w:val="0"/>
          <w:numId w:val="22"/>
        </w:numPr>
        <w:spacing w:after="0" w:line="360" w:lineRule="auto"/>
        <w:rPr>
          <w:rFonts w:ascii="Arial" w:hAnsi="Arial" w:cs="Arial"/>
          <w:color w:val="333333"/>
          <w:sz w:val="24"/>
          <w:szCs w:val="24"/>
        </w:rPr>
      </w:pPr>
      <w:r>
        <w:rPr>
          <w:rFonts w:ascii="Arial" w:hAnsi="Arial" w:cs="Arial"/>
          <w:sz w:val="24"/>
          <w:szCs w:val="24"/>
        </w:rPr>
        <w:t>More recently,</w:t>
      </w:r>
      <w:r w:rsidRPr="002C40B1">
        <w:rPr>
          <w:rFonts w:ascii="Arial" w:hAnsi="Arial" w:cs="Arial"/>
          <w:sz w:val="24"/>
          <w:szCs w:val="24"/>
        </w:rPr>
        <w:t xml:space="preserve"> similar issues were again </w:t>
      </w:r>
      <w:r>
        <w:rPr>
          <w:rFonts w:ascii="Arial" w:hAnsi="Arial" w:cs="Arial"/>
          <w:sz w:val="24"/>
          <w:szCs w:val="24"/>
        </w:rPr>
        <w:t>identified</w:t>
      </w:r>
      <w:r w:rsidRPr="002C40B1">
        <w:rPr>
          <w:rFonts w:ascii="Arial" w:hAnsi="Arial" w:cs="Arial"/>
          <w:sz w:val="24"/>
          <w:szCs w:val="24"/>
        </w:rPr>
        <w:t xml:space="preserve"> </w:t>
      </w:r>
      <w:r>
        <w:rPr>
          <w:rFonts w:ascii="Arial" w:hAnsi="Arial" w:cs="Arial"/>
          <w:sz w:val="24"/>
          <w:szCs w:val="24"/>
        </w:rPr>
        <w:t xml:space="preserve">in 2019 </w:t>
      </w:r>
      <w:r w:rsidRPr="002C40B1">
        <w:rPr>
          <w:rFonts w:ascii="Arial" w:hAnsi="Arial" w:cs="Arial"/>
          <w:sz w:val="24"/>
          <w:szCs w:val="24"/>
        </w:rPr>
        <w:t xml:space="preserve">at </w:t>
      </w:r>
      <w:proofErr w:type="spellStart"/>
      <w:r w:rsidRPr="002C40B1">
        <w:rPr>
          <w:rFonts w:ascii="Arial" w:hAnsi="Arial" w:cs="Arial"/>
          <w:sz w:val="24"/>
          <w:szCs w:val="24"/>
        </w:rPr>
        <w:t>Whorlton</w:t>
      </w:r>
      <w:proofErr w:type="spellEnd"/>
      <w:r w:rsidRPr="002C40B1">
        <w:rPr>
          <w:rFonts w:ascii="Arial" w:hAnsi="Arial" w:cs="Arial"/>
          <w:sz w:val="24"/>
          <w:szCs w:val="24"/>
        </w:rPr>
        <w:t xml:space="preserve"> Hall, a high dependency facility for adults with learning disabilities and complex needs in Co. Durham</w:t>
      </w:r>
      <w:r>
        <w:rPr>
          <w:rFonts w:ascii="Arial" w:hAnsi="Arial" w:cs="Arial"/>
          <w:sz w:val="24"/>
          <w:szCs w:val="24"/>
        </w:rPr>
        <w:t>.</w:t>
      </w:r>
    </w:p>
    <w:p w14:paraId="6796D5AB" w14:textId="77777777" w:rsidR="00F7112F" w:rsidRPr="00F7112F" w:rsidRDefault="00F7112F" w:rsidP="00F7112F">
      <w:pPr>
        <w:pStyle w:val="ListParagraph"/>
        <w:rPr>
          <w:rFonts w:ascii="Arial" w:hAnsi="Arial" w:cs="Arial"/>
          <w:color w:val="333333"/>
          <w:sz w:val="24"/>
          <w:szCs w:val="24"/>
        </w:rPr>
      </w:pPr>
    </w:p>
    <w:p w14:paraId="299EB4F6" w14:textId="38BA91BB" w:rsidR="00F7112F" w:rsidRPr="004F57BA" w:rsidRDefault="00F7112F" w:rsidP="00F7112F">
      <w:pPr>
        <w:pStyle w:val="Default"/>
        <w:numPr>
          <w:ilvl w:val="0"/>
          <w:numId w:val="22"/>
        </w:numPr>
        <w:adjustRightInd/>
        <w:spacing w:line="360" w:lineRule="auto"/>
        <w:rPr>
          <w:color w:val="auto"/>
        </w:rPr>
      </w:pPr>
      <w:r>
        <w:t>Here in Northern Ireland as well</w:t>
      </w:r>
      <w:r w:rsidRPr="004F57BA">
        <w:t xml:space="preserve">, there have been allegations of abuse at residential facilities for people with learning disabilities. </w:t>
      </w:r>
      <w:r>
        <w:t xml:space="preserve">In addition to the </w:t>
      </w:r>
      <w:r w:rsidR="00733263">
        <w:t>recent</w:t>
      </w:r>
      <w:r>
        <w:t xml:space="preserve"> a</w:t>
      </w:r>
      <w:r w:rsidRPr="004F57BA">
        <w:t xml:space="preserve">llegations of abuse </w:t>
      </w:r>
      <w:r>
        <w:t xml:space="preserve">at MAH which are </w:t>
      </w:r>
      <w:r w:rsidR="00733263">
        <w:t xml:space="preserve">the </w:t>
      </w:r>
      <w:r>
        <w:t xml:space="preserve">subject </w:t>
      </w:r>
      <w:r w:rsidR="00733263">
        <w:t>of</w:t>
      </w:r>
      <w:r>
        <w:t xml:space="preserve"> a criminal investigation and </w:t>
      </w:r>
      <w:r w:rsidR="00733263">
        <w:t xml:space="preserve">are </w:t>
      </w:r>
      <w:r>
        <w:t xml:space="preserve">also being considered by the MAH Public Inquiry, allegations </w:t>
      </w:r>
      <w:r w:rsidRPr="004F57BA">
        <w:t xml:space="preserve">of </w:t>
      </w:r>
      <w:r>
        <w:t>abuse also emerged in 2012</w:t>
      </w:r>
      <w:r w:rsidRPr="004F57BA">
        <w:t xml:space="preserve"> at Ralph’s Close, a purpose-built residential care home for 16 adults with severe learning and/or challenging behaviour.  </w:t>
      </w:r>
      <w:r w:rsidR="00F000D6">
        <w:t>A</w:t>
      </w:r>
      <w:r w:rsidRPr="004F57BA">
        <w:t xml:space="preserve"> police investigation into the</w:t>
      </w:r>
      <w:r>
        <w:t>se</w:t>
      </w:r>
      <w:r w:rsidRPr="004F57BA">
        <w:t xml:space="preserve"> allegations concluded there was no evidence of wilful neglect.</w:t>
      </w:r>
    </w:p>
    <w:p w14:paraId="4890F990" w14:textId="77777777" w:rsidR="00F7112F" w:rsidRDefault="00F7112F" w:rsidP="00F7112F">
      <w:pPr>
        <w:pStyle w:val="ListParagraph"/>
      </w:pPr>
    </w:p>
    <w:p w14:paraId="7CC2EBFD" w14:textId="1359AFC6" w:rsidR="00F7112F" w:rsidRPr="004F57BA" w:rsidRDefault="00F7112F" w:rsidP="00F7112F">
      <w:pPr>
        <w:pStyle w:val="Default"/>
        <w:numPr>
          <w:ilvl w:val="0"/>
          <w:numId w:val="22"/>
        </w:numPr>
        <w:adjustRightInd/>
        <w:spacing w:line="360" w:lineRule="auto"/>
        <w:rPr>
          <w:color w:val="auto"/>
        </w:rPr>
      </w:pPr>
      <w:r w:rsidRPr="004F57BA">
        <w:t xml:space="preserve">Allegations of abuse of patients have also previously been made against staff at </w:t>
      </w:r>
      <w:r>
        <w:t>MAH</w:t>
      </w:r>
      <w:r w:rsidRPr="004F57BA">
        <w:t xml:space="preserve"> on </w:t>
      </w:r>
      <w:proofErr w:type="gramStart"/>
      <w:r w:rsidRPr="004F57BA">
        <w:t>a number of</w:t>
      </w:r>
      <w:proofErr w:type="gramEnd"/>
      <w:r w:rsidRPr="004F57BA">
        <w:t xml:space="preserve"> occasions, which resulted in staff suspensions, and in one case prosecution.</w:t>
      </w:r>
      <w:r>
        <w:t xml:space="preserve"> In addition, the PSNI carried out an investigation in 2007 into allegations of </w:t>
      </w:r>
      <w:r w:rsidR="00976284">
        <w:t xml:space="preserve">historic </w:t>
      </w:r>
      <w:r>
        <w:t xml:space="preserve">inappropriate behaviour between patients at </w:t>
      </w:r>
      <w:r w:rsidR="007209B9">
        <w:t>MAH</w:t>
      </w:r>
      <w:r>
        <w:t xml:space="preserve"> in the 1960s – 1980s, though no prosecutions</w:t>
      </w:r>
      <w:r w:rsidR="00976284">
        <w:t xml:space="preserve"> arose from these allegations</w:t>
      </w:r>
      <w:r>
        <w:t>.</w:t>
      </w:r>
    </w:p>
    <w:p w14:paraId="49734E7C" w14:textId="53826A5E" w:rsidR="00F7112F" w:rsidRDefault="00F7112F" w:rsidP="00F921B7">
      <w:pPr>
        <w:spacing w:after="0" w:line="360" w:lineRule="auto"/>
        <w:rPr>
          <w:rFonts w:ascii="Arial" w:hAnsi="Arial" w:cs="Arial"/>
          <w:color w:val="333333"/>
          <w:sz w:val="24"/>
          <w:szCs w:val="24"/>
        </w:rPr>
      </w:pPr>
    </w:p>
    <w:p w14:paraId="5D5264B2" w14:textId="45620371" w:rsidR="00FF7AFC" w:rsidRPr="002253AF" w:rsidRDefault="00733263" w:rsidP="002253AF">
      <w:pPr>
        <w:spacing w:after="0" w:line="360" w:lineRule="auto"/>
        <w:ind w:left="360"/>
        <w:rPr>
          <w:rFonts w:ascii="Arial" w:hAnsi="Arial" w:cs="Arial"/>
          <w:b/>
          <w:bCs/>
          <w:color w:val="333333"/>
          <w:sz w:val="24"/>
          <w:szCs w:val="24"/>
        </w:rPr>
      </w:pPr>
      <w:r w:rsidRPr="00733263">
        <w:rPr>
          <w:rFonts w:ascii="Arial" w:hAnsi="Arial" w:cs="Arial"/>
          <w:b/>
          <w:bCs/>
          <w:color w:val="333333"/>
          <w:sz w:val="24"/>
          <w:szCs w:val="24"/>
        </w:rPr>
        <w:t>Proposal to close MAH</w:t>
      </w:r>
    </w:p>
    <w:p w14:paraId="2251E233" w14:textId="72B903A3" w:rsidR="00CD530C" w:rsidRPr="00CD530C" w:rsidRDefault="00FF7AFC" w:rsidP="003D7F0E">
      <w:pPr>
        <w:pStyle w:val="Default"/>
        <w:numPr>
          <w:ilvl w:val="0"/>
          <w:numId w:val="22"/>
        </w:numPr>
        <w:adjustRightInd/>
        <w:spacing w:line="360" w:lineRule="auto"/>
        <w:rPr>
          <w:i/>
          <w:color w:val="auto"/>
        </w:rPr>
      </w:pPr>
      <w:r w:rsidRPr="00E55A73">
        <w:t>It is difficult to escape the conclusion that the model of care provided at M</w:t>
      </w:r>
      <w:r w:rsidR="00264956">
        <w:t>AH</w:t>
      </w:r>
      <w:r w:rsidRPr="00E55A73">
        <w:t xml:space="preserve"> </w:t>
      </w:r>
      <w:bookmarkStart w:id="1" w:name="_Hlk117005049"/>
      <w:r w:rsidR="007131AF">
        <w:t>would no longer appear to be the most appropriate or effective way to meet the needs of patients today</w:t>
      </w:r>
      <w:bookmarkEnd w:id="1"/>
      <w:r w:rsidRPr="00E55A73">
        <w:t>. The hospital was opened at a time when attitudes to disability, particularly learning disability, were very different to</w:t>
      </w:r>
      <w:bookmarkStart w:id="2" w:name="_Hlk117005092"/>
      <w:r w:rsidR="007131AF" w:rsidRPr="007131AF">
        <w:t xml:space="preserve"> </w:t>
      </w:r>
      <w:r w:rsidR="007131AF">
        <w:t>what they are</w:t>
      </w:r>
      <w:bookmarkEnd w:id="2"/>
      <w:r w:rsidRPr="00E55A73">
        <w:t xml:space="preserve"> now. While efforts have been made over the years to adapt the services provided at the hospital, these have been </w:t>
      </w:r>
      <w:r w:rsidR="00FC0990">
        <w:t xml:space="preserve">somewhat </w:t>
      </w:r>
      <w:r w:rsidRPr="00E55A73">
        <w:t>hampered by its status as a hospital</w:t>
      </w:r>
      <w:r w:rsidR="00264956">
        <w:t xml:space="preserve">. </w:t>
      </w:r>
    </w:p>
    <w:p w14:paraId="7BB395E0" w14:textId="77777777" w:rsidR="00CD530C" w:rsidRPr="00CD530C" w:rsidRDefault="00CD530C" w:rsidP="00CD530C">
      <w:pPr>
        <w:pStyle w:val="Default"/>
        <w:adjustRightInd/>
        <w:spacing w:line="360" w:lineRule="auto"/>
        <w:ind w:left="720"/>
        <w:rPr>
          <w:i/>
          <w:color w:val="auto"/>
        </w:rPr>
      </w:pPr>
    </w:p>
    <w:p w14:paraId="47E02889" w14:textId="7DDF9D35" w:rsidR="002230AE" w:rsidRPr="003D7F0E" w:rsidRDefault="00264956" w:rsidP="003D7F0E">
      <w:pPr>
        <w:pStyle w:val="Default"/>
        <w:numPr>
          <w:ilvl w:val="0"/>
          <w:numId w:val="22"/>
        </w:numPr>
        <w:adjustRightInd/>
        <w:spacing w:line="360" w:lineRule="auto"/>
        <w:rPr>
          <w:i/>
          <w:color w:val="auto"/>
        </w:rPr>
      </w:pPr>
      <w:r>
        <w:t xml:space="preserve">‘A Way to Go’, the report of the Level 3 Serious Adverse Incident investigation into MAH </w:t>
      </w:r>
      <w:r w:rsidR="00CD530C">
        <w:t xml:space="preserve">which was </w:t>
      </w:r>
      <w:r>
        <w:t>published in 2018 noted</w:t>
      </w:r>
      <w:r w:rsidR="00FF7AFC" w:rsidRPr="00E55A73">
        <w:t xml:space="preserve">, </w:t>
      </w:r>
      <w:r w:rsidR="00FF7AFC" w:rsidRPr="00E55A73">
        <w:rPr>
          <w:i/>
        </w:rPr>
        <w:t>‘</w:t>
      </w:r>
      <w:r w:rsidR="00FF7AFC" w:rsidRPr="00E55A73">
        <w:rPr>
          <w:i/>
          <w:lang w:val="en-US"/>
        </w:rPr>
        <w:t>It</w:t>
      </w:r>
      <w:r w:rsidR="00CD530C">
        <w:rPr>
          <w:i/>
          <w:lang w:val="en-US"/>
        </w:rPr>
        <w:t xml:space="preserve"> (MAH)</w:t>
      </w:r>
      <w:r w:rsidR="00FF7AFC" w:rsidRPr="00E55A73">
        <w:rPr>
          <w:i/>
          <w:lang w:val="en-US"/>
        </w:rPr>
        <w:t xml:space="preserve"> is based on an acute-care model that does not work for people with life-long support needs.’  </w:t>
      </w:r>
      <w:r>
        <w:rPr>
          <w:color w:val="auto"/>
        </w:rPr>
        <w:t xml:space="preserve">The </w:t>
      </w:r>
      <w:r w:rsidR="00CD530C">
        <w:rPr>
          <w:color w:val="auto"/>
        </w:rPr>
        <w:t>h</w:t>
      </w:r>
      <w:r>
        <w:rPr>
          <w:color w:val="auto"/>
        </w:rPr>
        <w:t>ospital’s</w:t>
      </w:r>
      <w:r w:rsidR="00FF7AFC" w:rsidRPr="00E55A73">
        <w:rPr>
          <w:color w:val="auto"/>
        </w:rPr>
        <w:t xml:space="preserve"> geographical location has also contributed to the perception of a place apart, where people were ‘put away’ and forgotten about.  </w:t>
      </w:r>
    </w:p>
    <w:p w14:paraId="1BB6FB3B" w14:textId="77777777" w:rsidR="003D7F0E" w:rsidRDefault="003D7F0E" w:rsidP="003D7F0E">
      <w:pPr>
        <w:pStyle w:val="ListParagraph"/>
        <w:rPr>
          <w:i/>
        </w:rPr>
      </w:pPr>
    </w:p>
    <w:p w14:paraId="4105EF37" w14:textId="5F41988A" w:rsidR="003D7F0E" w:rsidRPr="00F000D6" w:rsidRDefault="00CD530C" w:rsidP="003D7F0E">
      <w:pPr>
        <w:pStyle w:val="Default"/>
        <w:numPr>
          <w:ilvl w:val="0"/>
          <w:numId w:val="22"/>
        </w:numPr>
        <w:adjustRightInd/>
        <w:spacing w:line="360" w:lineRule="auto"/>
        <w:rPr>
          <w:i/>
          <w:color w:val="auto"/>
        </w:rPr>
      </w:pPr>
      <w:r>
        <w:rPr>
          <w:color w:val="auto"/>
        </w:rPr>
        <w:t>We believe signalling a clear intention</w:t>
      </w:r>
      <w:r w:rsidR="00264956">
        <w:rPr>
          <w:color w:val="auto"/>
        </w:rPr>
        <w:t xml:space="preserve"> to close the </w:t>
      </w:r>
      <w:r>
        <w:rPr>
          <w:color w:val="auto"/>
        </w:rPr>
        <w:t>h</w:t>
      </w:r>
      <w:r w:rsidR="00264956">
        <w:rPr>
          <w:color w:val="auto"/>
        </w:rPr>
        <w:t>ospital would</w:t>
      </w:r>
      <w:r w:rsidR="00B9764B">
        <w:rPr>
          <w:color w:val="auto"/>
        </w:rPr>
        <w:t xml:space="preserve"> serve to</w:t>
      </w:r>
      <w:r w:rsidR="003D7F0E">
        <w:rPr>
          <w:color w:val="auto"/>
        </w:rPr>
        <w:t xml:space="preserve"> </w:t>
      </w:r>
      <w:r>
        <w:rPr>
          <w:color w:val="auto"/>
        </w:rPr>
        <w:t xml:space="preserve">support and </w:t>
      </w:r>
      <w:r w:rsidR="003D7F0E">
        <w:rPr>
          <w:color w:val="auto"/>
        </w:rPr>
        <w:t xml:space="preserve">accelerate </w:t>
      </w:r>
      <w:r w:rsidR="00B9764B">
        <w:rPr>
          <w:color w:val="auto"/>
        </w:rPr>
        <w:t>the</w:t>
      </w:r>
      <w:r w:rsidR="00F000D6">
        <w:rPr>
          <w:color w:val="auto"/>
        </w:rPr>
        <w:t xml:space="preserve"> direction of travel to deliver on the</w:t>
      </w:r>
      <w:r w:rsidR="003D7F0E">
        <w:rPr>
          <w:color w:val="auto"/>
        </w:rPr>
        <w:t xml:space="preserve"> </w:t>
      </w:r>
      <w:proofErr w:type="gramStart"/>
      <w:r>
        <w:rPr>
          <w:color w:val="auto"/>
        </w:rPr>
        <w:t>long standing</w:t>
      </w:r>
      <w:proofErr w:type="gramEnd"/>
      <w:r>
        <w:rPr>
          <w:color w:val="auto"/>
        </w:rPr>
        <w:t xml:space="preserve"> </w:t>
      </w:r>
      <w:r w:rsidR="003D7F0E">
        <w:rPr>
          <w:color w:val="auto"/>
        </w:rPr>
        <w:t>policy a</w:t>
      </w:r>
      <w:r w:rsidR="00F000D6">
        <w:rPr>
          <w:color w:val="auto"/>
        </w:rPr>
        <w:t>im</w:t>
      </w:r>
      <w:r w:rsidR="003D7F0E">
        <w:rPr>
          <w:color w:val="auto"/>
        </w:rPr>
        <w:t xml:space="preserve"> </w:t>
      </w:r>
      <w:r w:rsidR="00B9764B">
        <w:rPr>
          <w:color w:val="auto"/>
        </w:rPr>
        <w:t xml:space="preserve">set out above </w:t>
      </w:r>
      <w:r w:rsidR="003D7F0E">
        <w:rPr>
          <w:color w:val="auto"/>
        </w:rPr>
        <w:t xml:space="preserve">– the resettlement of </w:t>
      </w:r>
      <w:r w:rsidR="00B9764B">
        <w:rPr>
          <w:color w:val="auto"/>
        </w:rPr>
        <w:t xml:space="preserve">long stay </w:t>
      </w:r>
      <w:r w:rsidR="003D7F0E">
        <w:rPr>
          <w:color w:val="auto"/>
        </w:rPr>
        <w:t xml:space="preserve">patients into appropriate community facilities and support.  </w:t>
      </w:r>
    </w:p>
    <w:p w14:paraId="0F9E4B15" w14:textId="77777777" w:rsidR="00F000D6" w:rsidRDefault="00F000D6" w:rsidP="00F000D6">
      <w:pPr>
        <w:pStyle w:val="ListParagraph"/>
        <w:rPr>
          <w:i/>
        </w:rPr>
      </w:pPr>
    </w:p>
    <w:p w14:paraId="3C26C100" w14:textId="3ECD73B5" w:rsidR="00F000D6" w:rsidRPr="00F000D6" w:rsidRDefault="00F000D6" w:rsidP="00F000D6">
      <w:pPr>
        <w:pStyle w:val="Default"/>
        <w:numPr>
          <w:ilvl w:val="0"/>
          <w:numId w:val="22"/>
        </w:numPr>
        <w:adjustRightInd/>
        <w:spacing w:line="360" w:lineRule="auto"/>
        <w:rPr>
          <w:i/>
          <w:color w:val="auto"/>
        </w:rPr>
      </w:pPr>
      <w:r w:rsidRPr="00F000D6">
        <w:rPr>
          <w:iCs/>
        </w:rPr>
        <w:t>It is important to be clear that a</w:t>
      </w:r>
      <w:r>
        <w:rPr>
          <w:iCs/>
        </w:rPr>
        <w:t>ny</w:t>
      </w:r>
      <w:r w:rsidRPr="00F000D6">
        <w:rPr>
          <w:iCs/>
        </w:rPr>
        <w:t xml:space="preserve"> decision to close the hospital will</w:t>
      </w:r>
      <w:r>
        <w:rPr>
          <w:iCs/>
        </w:rPr>
        <w:t xml:space="preserve"> </w:t>
      </w:r>
      <w:r w:rsidR="007131AF">
        <w:rPr>
          <w:iCs/>
        </w:rPr>
        <w:t>involve</w:t>
      </w:r>
      <w:r w:rsidRPr="00F000D6">
        <w:t xml:space="preserve"> a defined timescale</w:t>
      </w:r>
      <w:r>
        <w:t xml:space="preserve"> for closure, </w:t>
      </w:r>
      <w:r w:rsidRPr="00F000D6">
        <w:t xml:space="preserve">and </w:t>
      </w:r>
      <w:r>
        <w:t xml:space="preserve">will be </w:t>
      </w:r>
      <w:r w:rsidRPr="00F000D6">
        <w:t xml:space="preserve">accompanied by a plan, co-produced with </w:t>
      </w:r>
      <w:r>
        <w:t xml:space="preserve">current hospital </w:t>
      </w:r>
      <w:r w:rsidRPr="00F000D6">
        <w:t xml:space="preserve">patients and their families, which </w:t>
      </w:r>
      <w:r>
        <w:t xml:space="preserve">will </w:t>
      </w:r>
      <w:r w:rsidRPr="00F000D6">
        <w:t>clearly set out how the services currently provided on the MAH site will be delivered in agreed alternative settings.</w:t>
      </w:r>
      <w:r w:rsidR="002253AF">
        <w:t xml:space="preserve"> Any closure will not take </w:t>
      </w:r>
      <w:r w:rsidR="00003B19">
        <w:t xml:space="preserve">full </w:t>
      </w:r>
      <w:r w:rsidR="002253AF">
        <w:t>effect until all the current patients have been successfully resettled to agreed alternative accommodation placements.</w:t>
      </w:r>
    </w:p>
    <w:p w14:paraId="59140276" w14:textId="77777777" w:rsidR="00F000D6" w:rsidRDefault="00F000D6" w:rsidP="00F000D6">
      <w:pPr>
        <w:pStyle w:val="ListParagraph"/>
        <w:rPr>
          <w:i/>
        </w:rPr>
      </w:pPr>
    </w:p>
    <w:p w14:paraId="1BEC7367" w14:textId="5F3B09FF" w:rsidR="00F000D6" w:rsidRPr="00F000D6" w:rsidRDefault="00F000D6" w:rsidP="00F000D6">
      <w:pPr>
        <w:pStyle w:val="Default"/>
        <w:numPr>
          <w:ilvl w:val="0"/>
          <w:numId w:val="22"/>
        </w:numPr>
        <w:adjustRightInd/>
        <w:spacing w:line="360" w:lineRule="auto"/>
        <w:rPr>
          <w:iCs/>
          <w:color w:val="auto"/>
        </w:rPr>
      </w:pPr>
      <w:r>
        <w:rPr>
          <w:iCs/>
          <w:color w:val="auto"/>
        </w:rPr>
        <w:lastRenderedPageBreak/>
        <w:t>As a</w:t>
      </w:r>
      <w:r w:rsidR="00DF49E8">
        <w:rPr>
          <w:iCs/>
          <w:color w:val="auto"/>
        </w:rPr>
        <w:t xml:space="preserve"> </w:t>
      </w:r>
      <w:r>
        <w:rPr>
          <w:iCs/>
          <w:color w:val="auto"/>
        </w:rPr>
        <w:t xml:space="preserve">first step to expediting the resettlement of patients who are currently in the hospital, a Regional Resettlement Oversight Board has been established and this is being led by Dr Patricia Donnelly. </w:t>
      </w:r>
      <w:r w:rsidR="00FF4DFD">
        <w:rPr>
          <w:iCs/>
          <w:color w:val="auto"/>
        </w:rPr>
        <w:t>The aim of the Oversight Board is to bring the learning disability resettlement programme to a successful conclusion for individuals and their families.</w:t>
      </w:r>
      <w:r w:rsidR="007929AC">
        <w:rPr>
          <w:iCs/>
          <w:color w:val="auto"/>
        </w:rPr>
        <w:t xml:space="preserve"> The Oversight Board is developing specific resettlement plans for each remaining patient in MAH and Trusts are engaging with families and carers as these plans are progressed.</w:t>
      </w:r>
    </w:p>
    <w:p w14:paraId="4061A8A5" w14:textId="77777777" w:rsidR="00F000D6" w:rsidRDefault="00F000D6" w:rsidP="00F000D6">
      <w:pPr>
        <w:pStyle w:val="ListParagraph"/>
        <w:rPr>
          <w:i/>
        </w:rPr>
      </w:pPr>
    </w:p>
    <w:p w14:paraId="1B153699" w14:textId="6FCD7DC9" w:rsidR="00CD530C" w:rsidRPr="00FF4DFD" w:rsidRDefault="00F000D6" w:rsidP="00FF4DFD">
      <w:pPr>
        <w:pStyle w:val="Default"/>
        <w:numPr>
          <w:ilvl w:val="0"/>
          <w:numId w:val="22"/>
        </w:numPr>
        <w:adjustRightInd/>
        <w:spacing w:line="360" w:lineRule="auto"/>
        <w:rPr>
          <w:i/>
          <w:color w:val="auto"/>
        </w:rPr>
      </w:pPr>
      <w:r>
        <w:rPr>
          <w:iCs/>
          <w:color w:val="auto"/>
        </w:rPr>
        <w:t xml:space="preserve">Equally, it is important to state that any decision to close the hospital will not affect </w:t>
      </w:r>
      <w:r w:rsidR="00FF4DFD">
        <w:rPr>
          <w:iCs/>
          <w:color w:val="auto"/>
        </w:rPr>
        <w:t xml:space="preserve">either of </w:t>
      </w:r>
      <w:r>
        <w:rPr>
          <w:iCs/>
          <w:color w:val="auto"/>
        </w:rPr>
        <w:t>the investigative processes</w:t>
      </w:r>
      <w:r w:rsidR="00FF4DFD">
        <w:rPr>
          <w:iCs/>
          <w:color w:val="auto"/>
        </w:rPr>
        <w:t xml:space="preserve"> currently underway into events at MAH, and both the criminal investigation and the MAH Public Inquiry will continue </w:t>
      </w:r>
      <w:r w:rsidR="00DF49E8">
        <w:rPr>
          <w:iCs/>
          <w:color w:val="auto"/>
        </w:rPr>
        <w:t>according to</w:t>
      </w:r>
      <w:r w:rsidR="00FF4DFD">
        <w:rPr>
          <w:iCs/>
          <w:color w:val="auto"/>
        </w:rPr>
        <w:t xml:space="preserve"> their planned schedules.</w:t>
      </w:r>
    </w:p>
    <w:p w14:paraId="4E7C55F4" w14:textId="77777777" w:rsidR="003D7F0E" w:rsidRDefault="003D7F0E" w:rsidP="003D7F0E">
      <w:pPr>
        <w:pStyle w:val="ListParagraph"/>
        <w:rPr>
          <w:i/>
        </w:rPr>
      </w:pPr>
    </w:p>
    <w:p w14:paraId="4A00B12F" w14:textId="3FB37616" w:rsidR="00AE7984" w:rsidRPr="00813694" w:rsidRDefault="00FF4DFD" w:rsidP="00813694">
      <w:pPr>
        <w:pStyle w:val="Default"/>
        <w:numPr>
          <w:ilvl w:val="0"/>
          <w:numId w:val="22"/>
        </w:numPr>
        <w:adjustRightInd/>
        <w:spacing w:line="360" w:lineRule="auto"/>
        <w:rPr>
          <w:i/>
          <w:color w:val="auto"/>
        </w:rPr>
      </w:pPr>
      <w:r>
        <w:t>We recognise that any decision to close MAH may be distressing for current and prospective patients at the hospital, and for their families</w:t>
      </w:r>
      <w:r w:rsidR="00813694">
        <w:t xml:space="preserve"> and carers. </w:t>
      </w:r>
      <w:r w:rsidR="003D7F0E" w:rsidRPr="00E55A73">
        <w:t xml:space="preserve">The HSC system as a whole </w:t>
      </w:r>
      <w:r w:rsidR="00813694">
        <w:t>is working</w:t>
      </w:r>
      <w:r w:rsidR="003D7F0E" w:rsidRPr="00E55A73">
        <w:t xml:space="preserve"> to develop </w:t>
      </w:r>
      <w:r w:rsidR="00813694">
        <w:t xml:space="preserve">a </w:t>
      </w:r>
      <w:r w:rsidR="003D7F0E" w:rsidRPr="00E55A73">
        <w:t xml:space="preserve">service that </w:t>
      </w:r>
      <w:r w:rsidR="00813694">
        <w:t>will</w:t>
      </w:r>
      <w:r w:rsidR="003D7F0E" w:rsidRPr="00E55A73">
        <w:t xml:space="preserve"> respond effectively to the continuing need for assessment and treatment through small in-patient </w:t>
      </w:r>
      <w:proofErr w:type="gramStart"/>
      <w:r w:rsidR="003D7F0E" w:rsidRPr="00E55A73">
        <w:t>units, and</w:t>
      </w:r>
      <w:proofErr w:type="gramEnd"/>
      <w:r w:rsidR="003D7F0E" w:rsidRPr="00E55A73">
        <w:t xml:space="preserve"> modelling a safe community based service that extends home treatment, peripatetic and crisis response</w:t>
      </w:r>
      <w:r w:rsidR="003D7F0E">
        <w:t xml:space="preserve">. </w:t>
      </w:r>
      <w:r w:rsidR="003D7F0E" w:rsidRPr="00E55A73">
        <w:t xml:space="preserve">This </w:t>
      </w:r>
      <w:r w:rsidR="00813694">
        <w:t>work will</w:t>
      </w:r>
      <w:r w:rsidR="003D7F0E" w:rsidRPr="00E55A73">
        <w:t xml:space="preserve"> be done in partnership with service users and their </w:t>
      </w:r>
      <w:proofErr w:type="spellStart"/>
      <w:r w:rsidR="003D7F0E" w:rsidRPr="00E55A73">
        <w:t>carers</w:t>
      </w:r>
      <w:proofErr w:type="spellEnd"/>
      <w:r w:rsidR="003D7F0E" w:rsidRPr="00E55A73">
        <w:t xml:space="preserve">, as well as local communities. The </w:t>
      </w:r>
      <w:r w:rsidR="00813694">
        <w:t>new</w:t>
      </w:r>
      <w:r w:rsidR="003D7F0E" w:rsidRPr="00E55A73">
        <w:t xml:space="preserve"> Service Model for Learning Disability services will be key to successful delivery of this</w:t>
      </w:r>
      <w:r w:rsidR="00813694">
        <w:t>, and work is continuing to finalise this</w:t>
      </w:r>
      <w:r w:rsidR="003D7F0E" w:rsidRPr="00E55A73">
        <w:t xml:space="preserve">. </w:t>
      </w:r>
    </w:p>
    <w:p w14:paraId="57BBAEC2" w14:textId="77777777" w:rsidR="002D718C" w:rsidRDefault="002D718C" w:rsidP="00C95E71">
      <w:pPr>
        <w:spacing w:after="0" w:line="360" w:lineRule="auto"/>
        <w:rPr>
          <w:rFonts w:ascii="Arial" w:hAnsi="Arial" w:cs="Arial"/>
          <w:sz w:val="24"/>
          <w:szCs w:val="24"/>
        </w:rPr>
      </w:pPr>
    </w:p>
    <w:p w14:paraId="562C2FA7" w14:textId="77777777" w:rsidR="002D718C" w:rsidRPr="002D718C" w:rsidRDefault="002D718C" w:rsidP="00C95E71">
      <w:pPr>
        <w:spacing w:after="0" w:line="360" w:lineRule="auto"/>
        <w:rPr>
          <w:rFonts w:ascii="Arial" w:hAnsi="Arial" w:cs="Arial"/>
          <w:b/>
          <w:sz w:val="24"/>
          <w:szCs w:val="24"/>
        </w:rPr>
      </w:pPr>
      <w:r>
        <w:rPr>
          <w:rFonts w:ascii="Arial" w:hAnsi="Arial" w:cs="Arial"/>
          <w:b/>
          <w:sz w:val="24"/>
          <w:szCs w:val="24"/>
        </w:rPr>
        <w:t>Impact assessments</w:t>
      </w:r>
    </w:p>
    <w:p w14:paraId="782CF813" w14:textId="77777777" w:rsidR="002D718C" w:rsidRPr="009B4449" w:rsidRDefault="002D718C" w:rsidP="00837607">
      <w:pPr>
        <w:pStyle w:val="ListParagraph"/>
        <w:numPr>
          <w:ilvl w:val="0"/>
          <w:numId w:val="22"/>
        </w:numPr>
        <w:spacing w:after="0" w:line="360" w:lineRule="auto"/>
        <w:rPr>
          <w:rFonts w:ascii="Arial" w:hAnsi="Arial" w:cs="Arial"/>
          <w:sz w:val="24"/>
          <w:szCs w:val="24"/>
        </w:rPr>
      </w:pPr>
      <w:proofErr w:type="gramStart"/>
      <w:r>
        <w:rPr>
          <w:rFonts w:ascii="Arial" w:hAnsi="Arial" w:cs="Arial"/>
          <w:sz w:val="24"/>
          <w:szCs w:val="24"/>
        </w:rPr>
        <w:t>A number of</w:t>
      </w:r>
      <w:proofErr w:type="gramEnd"/>
      <w:r>
        <w:rPr>
          <w:rFonts w:ascii="Arial" w:hAnsi="Arial" w:cs="Arial"/>
          <w:sz w:val="24"/>
          <w:szCs w:val="24"/>
        </w:rPr>
        <w:t xml:space="preserve"> impact assessment screenings have been completed, and the outcome </w:t>
      </w:r>
      <w:r w:rsidR="00781DB4">
        <w:rPr>
          <w:rFonts w:ascii="Arial" w:hAnsi="Arial" w:cs="Arial"/>
          <w:sz w:val="24"/>
          <w:szCs w:val="24"/>
        </w:rPr>
        <w:t xml:space="preserve">of these </w:t>
      </w:r>
      <w:r>
        <w:rPr>
          <w:rFonts w:ascii="Arial" w:hAnsi="Arial" w:cs="Arial"/>
          <w:sz w:val="24"/>
          <w:szCs w:val="24"/>
        </w:rPr>
        <w:t xml:space="preserve">is available in </w:t>
      </w:r>
      <w:r>
        <w:rPr>
          <w:rFonts w:ascii="Arial" w:hAnsi="Arial" w:cs="Arial"/>
          <w:b/>
          <w:sz w:val="24"/>
          <w:szCs w:val="24"/>
        </w:rPr>
        <w:t xml:space="preserve">Annex A </w:t>
      </w:r>
      <w:r>
        <w:rPr>
          <w:rFonts w:ascii="Arial" w:hAnsi="Arial" w:cs="Arial"/>
          <w:sz w:val="24"/>
          <w:szCs w:val="24"/>
        </w:rPr>
        <w:t>to this document.</w:t>
      </w:r>
      <w:r w:rsidR="00064E25">
        <w:rPr>
          <w:rFonts w:ascii="Arial" w:hAnsi="Arial" w:cs="Arial"/>
          <w:sz w:val="24"/>
          <w:szCs w:val="24"/>
        </w:rPr>
        <w:t xml:space="preserve">  The full screening documents are also available as part of the suite of consultation documents.</w:t>
      </w:r>
    </w:p>
    <w:p w14:paraId="7035EC02" w14:textId="77777777" w:rsidR="009B4449" w:rsidRDefault="009B4449" w:rsidP="00C95E71">
      <w:pPr>
        <w:spacing w:after="0" w:line="360" w:lineRule="auto"/>
        <w:rPr>
          <w:rFonts w:ascii="Arial" w:hAnsi="Arial" w:cs="Arial"/>
          <w:b/>
          <w:sz w:val="24"/>
          <w:szCs w:val="24"/>
        </w:rPr>
      </w:pPr>
    </w:p>
    <w:p w14:paraId="2BE9FC54" w14:textId="77777777" w:rsidR="00F921B7" w:rsidRDefault="00F921B7" w:rsidP="00C95E71">
      <w:pPr>
        <w:spacing w:after="0" w:line="360" w:lineRule="auto"/>
        <w:rPr>
          <w:rFonts w:ascii="Arial" w:hAnsi="Arial" w:cs="Arial"/>
          <w:b/>
          <w:sz w:val="24"/>
          <w:szCs w:val="24"/>
        </w:rPr>
      </w:pPr>
    </w:p>
    <w:p w14:paraId="5FABF359" w14:textId="7BD816A7" w:rsidR="00DB345A" w:rsidRPr="009B4449" w:rsidRDefault="00DB345A" w:rsidP="00C95E71">
      <w:pPr>
        <w:spacing w:after="0" w:line="360" w:lineRule="auto"/>
        <w:rPr>
          <w:rFonts w:ascii="Arial" w:hAnsi="Arial" w:cs="Arial"/>
          <w:b/>
          <w:sz w:val="24"/>
          <w:szCs w:val="24"/>
        </w:rPr>
      </w:pPr>
      <w:r w:rsidRPr="009B4449">
        <w:rPr>
          <w:rFonts w:ascii="Arial" w:hAnsi="Arial" w:cs="Arial"/>
          <w:b/>
          <w:sz w:val="24"/>
          <w:szCs w:val="24"/>
        </w:rPr>
        <w:lastRenderedPageBreak/>
        <w:t xml:space="preserve">How to Respond </w:t>
      </w:r>
    </w:p>
    <w:p w14:paraId="62A38974" w14:textId="1B2E9B83" w:rsidR="00D444E1" w:rsidRPr="00D444E1" w:rsidRDefault="00F777B4" w:rsidP="00837607">
      <w:pPr>
        <w:pStyle w:val="ListParagraph"/>
        <w:numPr>
          <w:ilvl w:val="0"/>
          <w:numId w:val="22"/>
        </w:numPr>
        <w:spacing w:after="0" w:line="360" w:lineRule="auto"/>
        <w:rPr>
          <w:rFonts w:ascii="Arial" w:hAnsi="Arial" w:cs="Arial"/>
          <w:sz w:val="24"/>
          <w:szCs w:val="24"/>
        </w:rPr>
      </w:pPr>
      <w:r>
        <w:rPr>
          <w:rFonts w:ascii="Arial" w:hAnsi="Arial" w:cs="Arial"/>
          <w:sz w:val="24"/>
          <w:szCs w:val="24"/>
        </w:rPr>
        <w:t xml:space="preserve">We are seeking </w:t>
      </w:r>
      <w:r w:rsidR="00813694">
        <w:rPr>
          <w:rFonts w:ascii="Arial" w:hAnsi="Arial" w:cs="Arial"/>
          <w:sz w:val="24"/>
          <w:szCs w:val="24"/>
        </w:rPr>
        <w:t xml:space="preserve">your </w:t>
      </w:r>
      <w:r>
        <w:rPr>
          <w:rFonts w:ascii="Arial" w:hAnsi="Arial" w:cs="Arial"/>
          <w:sz w:val="24"/>
          <w:szCs w:val="24"/>
        </w:rPr>
        <w:t xml:space="preserve">views on the </w:t>
      </w:r>
      <w:r w:rsidR="00813694">
        <w:rPr>
          <w:rFonts w:ascii="Arial" w:hAnsi="Arial" w:cs="Arial"/>
          <w:sz w:val="24"/>
          <w:szCs w:val="24"/>
        </w:rPr>
        <w:t xml:space="preserve">proposed </w:t>
      </w:r>
      <w:r w:rsidR="00985E39">
        <w:rPr>
          <w:rFonts w:ascii="Arial" w:hAnsi="Arial" w:cs="Arial"/>
          <w:sz w:val="24"/>
          <w:szCs w:val="24"/>
        </w:rPr>
        <w:t xml:space="preserve">closure of </w:t>
      </w:r>
      <w:proofErr w:type="spellStart"/>
      <w:r w:rsidR="00985E39">
        <w:rPr>
          <w:rFonts w:ascii="Arial" w:hAnsi="Arial" w:cs="Arial"/>
          <w:sz w:val="24"/>
          <w:szCs w:val="24"/>
        </w:rPr>
        <w:t>Muckamore</w:t>
      </w:r>
      <w:proofErr w:type="spellEnd"/>
      <w:r w:rsidR="00985E39">
        <w:rPr>
          <w:rFonts w:ascii="Arial" w:hAnsi="Arial" w:cs="Arial"/>
          <w:sz w:val="24"/>
          <w:szCs w:val="24"/>
        </w:rPr>
        <w:t xml:space="preserve"> Abbey </w:t>
      </w:r>
      <w:r w:rsidR="00EF07D1">
        <w:rPr>
          <w:rFonts w:ascii="Arial" w:hAnsi="Arial" w:cs="Arial"/>
          <w:sz w:val="24"/>
          <w:szCs w:val="24"/>
        </w:rPr>
        <w:t xml:space="preserve">Hospital </w:t>
      </w:r>
      <w:r w:rsidR="00813694">
        <w:rPr>
          <w:rFonts w:ascii="Arial" w:hAnsi="Arial" w:cs="Arial"/>
          <w:sz w:val="24"/>
          <w:szCs w:val="24"/>
        </w:rPr>
        <w:t xml:space="preserve">as a regional specialist learning disability </w:t>
      </w:r>
      <w:proofErr w:type="gramStart"/>
      <w:r w:rsidR="00813694">
        <w:rPr>
          <w:rFonts w:ascii="Arial" w:hAnsi="Arial" w:cs="Arial"/>
          <w:sz w:val="24"/>
          <w:szCs w:val="24"/>
        </w:rPr>
        <w:t xml:space="preserve">hospital, </w:t>
      </w:r>
      <w:r w:rsidR="00EF07D1">
        <w:rPr>
          <w:rFonts w:ascii="Arial" w:hAnsi="Arial" w:cs="Arial"/>
          <w:sz w:val="24"/>
          <w:szCs w:val="24"/>
        </w:rPr>
        <w:t>and</w:t>
      </w:r>
      <w:proofErr w:type="gramEnd"/>
      <w:r w:rsidR="00DB345A" w:rsidRPr="009B4449">
        <w:rPr>
          <w:rFonts w:ascii="Arial" w:hAnsi="Arial" w:cs="Arial"/>
          <w:sz w:val="24"/>
          <w:szCs w:val="24"/>
        </w:rPr>
        <w:t xml:space="preserve"> invit</w:t>
      </w:r>
      <w:r w:rsidR="000B31F0">
        <w:rPr>
          <w:rFonts w:ascii="Arial" w:hAnsi="Arial" w:cs="Arial"/>
          <w:sz w:val="24"/>
          <w:szCs w:val="24"/>
        </w:rPr>
        <w:t>e</w:t>
      </w:r>
      <w:r w:rsidR="00DB345A" w:rsidRPr="009B4449">
        <w:rPr>
          <w:rFonts w:ascii="Arial" w:hAnsi="Arial" w:cs="Arial"/>
          <w:sz w:val="24"/>
          <w:szCs w:val="24"/>
        </w:rPr>
        <w:t xml:space="preserve"> written responses by </w:t>
      </w:r>
      <w:r>
        <w:rPr>
          <w:rFonts w:ascii="Arial" w:hAnsi="Arial" w:cs="Arial"/>
          <w:sz w:val="24"/>
          <w:szCs w:val="24"/>
        </w:rPr>
        <w:t xml:space="preserve">no later than </w:t>
      </w:r>
      <w:r w:rsidR="00CA3707">
        <w:rPr>
          <w:rFonts w:ascii="Arial" w:hAnsi="Arial" w:cs="Arial"/>
          <w:b/>
          <w:sz w:val="24"/>
          <w:szCs w:val="24"/>
        </w:rPr>
        <w:t>24</w:t>
      </w:r>
      <w:r w:rsidR="00A363B8">
        <w:rPr>
          <w:rFonts w:ascii="Arial" w:hAnsi="Arial" w:cs="Arial"/>
          <w:b/>
          <w:color w:val="000000" w:themeColor="text1"/>
          <w:sz w:val="24"/>
          <w:szCs w:val="24"/>
        </w:rPr>
        <w:t xml:space="preserve"> </w:t>
      </w:r>
      <w:r w:rsidR="00813694">
        <w:rPr>
          <w:rFonts w:ascii="Arial" w:hAnsi="Arial" w:cs="Arial"/>
          <w:b/>
          <w:color w:val="000000" w:themeColor="text1"/>
          <w:sz w:val="24"/>
          <w:szCs w:val="24"/>
        </w:rPr>
        <w:t>January</w:t>
      </w:r>
      <w:r w:rsidR="00DB345A" w:rsidRPr="005D68F1">
        <w:rPr>
          <w:rFonts w:ascii="Arial" w:hAnsi="Arial" w:cs="Arial"/>
          <w:b/>
          <w:color w:val="000000" w:themeColor="text1"/>
          <w:sz w:val="24"/>
          <w:szCs w:val="24"/>
        </w:rPr>
        <w:t xml:space="preserve"> 202</w:t>
      </w:r>
      <w:r w:rsidR="00813694">
        <w:rPr>
          <w:rFonts w:ascii="Arial" w:hAnsi="Arial" w:cs="Arial"/>
          <w:b/>
          <w:color w:val="000000" w:themeColor="text1"/>
          <w:sz w:val="24"/>
          <w:szCs w:val="24"/>
        </w:rPr>
        <w:t>3</w:t>
      </w:r>
      <w:r w:rsidR="00D444E1">
        <w:rPr>
          <w:rFonts w:ascii="Arial" w:hAnsi="Arial" w:cs="Arial"/>
          <w:b/>
          <w:color w:val="000000" w:themeColor="text1"/>
          <w:sz w:val="24"/>
          <w:szCs w:val="24"/>
        </w:rPr>
        <w:t xml:space="preserve">. </w:t>
      </w:r>
    </w:p>
    <w:p w14:paraId="36DD051A" w14:textId="77777777" w:rsidR="00D444E1" w:rsidRPr="00D444E1" w:rsidRDefault="00D444E1" w:rsidP="00D444E1">
      <w:pPr>
        <w:pStyle w:val="ListParagraph"/>
        <w:spacing w:after="0" w:line="360" w:lineRule="auto"/>
        <w:rPr>
          <w:rFonts w:ascii="Arial" w:hAnsi="Arial" w:cs="Arial"/>
          <w:sz w:val="24"/>
          <w:szCs w:val="24"/>
        </w:rPr>
      </w:pPr>
      <w:r>
        <w:rPr>
          <w:rFonts w:ascii="Arial" w:hAnsi="Arial" w:cs="Arial"/>
          <w:b/>
          <w:color w:val="000000" w:themeColor="text1"/>
          <w:sz w:val="24"/>
          <w:szCs w:val="24"/>
        </w:rPr>
        <w:t xml:space="preserve"> </w:t>
      </w:r>
    </w:p>
    <w:p w14:paraId="598893A7" w14:textId="5DDC1FA0" w:rsidR="00BD19D7" w:rsidRPr="00067777" w:rsidRDefault="00D444E1" w:rsidP="00C95E71">
      <w:pPr>
        <w:pStyle w:val="ListParagraph"/>
        <w:numPr>
          <w:ilvl w:val="0"/>
          <w:numId w:val="22"/>
        </w:numPr>
        <w:spacing w:after="0" w:line="360" w:lineRule="auto"/>
        <w:rPr>
          <w:rFonts w:ascii="Arial" w:hAnsi="Arial" w:cs="Arial"/>
          <w:sz w:val="24"/>
          <w:szCs w:val="24"/>
        </w:rPr>
      </w:pPr>
      <w:r>
        <w:rPr>
          <w:rFonts w:ascii="Arial" w:hAnsi="Arial" w:cs="Arial"/>
          <w:sz w:val="24"/>
          <w:szCs w:val="24"/>
        </w:rPr>
        <w:t>Y</w:t>
      </w:r>
      <w:r w:rsidRPr="00D444E1">
        <w:rPr>
          <w:rFonts w:ascii="Arial" w:hAnsi="Arial" w:cs="Arial"/>
          <w:sz w:val="24"/>
          <w:szCs w:val="24"/>
        </w:rPr>
        <w:t xml:space="preserve">ou can respond online by accessing the consultation documents </w:t>
      </w:r>
      <w:r>
        <w:rPr>
          <w:rFonts w:ascii="Arial" w:hAnsi="Arial" w:cs="Arial"/>
          <w:sz w:val="24"/>
          <w:szCs w:val="24"/>
        </w:rPr>
        <w:t xml:space="preserve">on the </w:t>
      </w:r>
      <w:r w:rsidRPr="00D444E1">
        <w:rPr>
          <w:rFonts w:ascii="Arial" w:hAnsi="Arial" w:cs="Arial"/>
          <w:sz w:val="24"/>
          <w:szCs w:val="24"/>
        </w:rPr>
        <w:t xml:space="preserve">Northern Ireland Government Citizen Space website and completing the online survey there </w:t>
      </w:r>
      <w:r w:rsidR="00A363B8">
        <w:rPr>
          <w:rFonts w:ascii="Arial" w:hAnsi="Arial" w:cs="Arial"/>
          <w:color w:val="000000" w:themeColor="text1"/>
          <w:sz w:val="24"/>
          <w:szCs w:val="24"/>
        </w:rPr>
        <w:t>using</w:t>
      </w:r>
      <w:r>
        <w:rPr>
          <w:rFonts w:ascii="Arial" w:hAnsi="Arial" w:cs="Arial"/>
          <w:sz w:val="24"/>
          <w:szCs w:val="24"/>
        </w:rPr>
        <w:t xml:space="preserve"> </w:t>
      </w:r>
      <w:r w:rsidR="002E7FFC" w:rsidRPr="00D444E1">
        <w:rPr>
          <w:rFonts w:ascii="Arial" w:hAnsi="Arial" w:cs="Arial"/>
          <w:sz w:val="24"/>
          <w:szCs w:val="24"/>
        </w:rPr>
        <w:t xml:space="preserve">the link below: </w:t>
      </w:r>
      <w:hyperlink r:id="rId10" w:history="1">
        <w:r w:rsidR="00067777" w:rsidRPr="00AC0C36">
          <w:rPr>
            <w:rStyle w:val="Hyperlink"/>
            <w:rFonts w:ascii="Arial" w:hAnsi="Arial" w:cs="Arial"/>
            <w:sz w:val="24"/>
            <w:szCs w:val="24"/>
          </w:rPr>
          <w:t>https://consultations2.nidirect.gov.uk/doh-1/public-consultation-on-proposed-closure-of-mah</w:t>
        </w:r>
      </w:hyperlink>
      <w:r w:rsidR="00067777">
        <w:rPr>
          <w:rFonts w:ascii="Arial" w:hAnsi="Arial" w:cs="Arial"/>
          <w:sz w:val="24"/>
          <w:szCs w:val="24"/>
        </w:rPr>
        <w:t xml:space="preserve"> </w:t>
      </w:r>
    </w:p>
    <w:p w14:paraId="37B34011" w14:textId="77777777" w:rsidR="00067777" w:rsidRPr="00067777" w:rsidRDefault="00067777" w:rsidP="00067777">
      <w:pPr>
        <w:pStyle w:val="ListParagraph"/>
        <w:spacing w:after="0" w:line="360" w:lineRule="auto"/>
        <w:rPr>
          <w:rFonts w:ascii="Arial" w:hAnsi="Arial" w:cs="Arial"/>
          <w:sz w:val="24"/>
          <w:szCs w:val="24"/>
        </w:rPr>
      </w:pPr>
    </w:p>
    <w:p w14:paraId="67955DE9" w14:textId="77777777" w:rsidR="009B4449" w:rsidRDefault="00353E10" w:rsidP="00837607">
      <w:pPr>
        <w:pStyle w:val="ListParagraph"/>
        <w:numPr>
          <w:ilvl w:val="0"/>
          <w:numId w:val="22"/>
        </w:numPr>
        <w:spacing w:after="0" w:line="360" w:lineRule="auto"/>
        <w:rPr>
          <w:rFonts w:ascii="Arial" w:hAnsi="Arial" w:cs="Arial"/>
          <w:sz w:val="24"/>
          <w:szCs w:val="24"/>
        </w:rPr>
      </w:pPr>
      <w:r>
        <w:rPr>
          <w:rFonts w:ascii="Arial" w:hAnsi="Arial" w:cs="Arial"/>
          <w:sz w:val="24"/>
          <w:szCs w:val="24"/>
        </w:rPr>
        <w:t>We would prefer responses using Citizen</w:t>
      </w:r>
      <w:r w:rsidR="00D444E1">
        <w:rPr>
          <w:rFonts w:ascii="Arial" w:hAnsi="Arial" w:cs="Arial"/>
          <w:sz w:val="24"/>
          <w:szCs w:val="24"/>
        </w:rPr>
        <w:t xml:space="preserve"> S</w:t>
      </w:r>
      <w:r>
        <w:rPr>
          <w:rFonts w:ascii="Arial" w:hAnsi="Arial" w:cs="Arial"/>
          <w:sz w:val="24"/>
          <w:szCs w:val="24"/>
        </w:rPr>
        <w:t>pace, however, i</w:t>
      </w:r>
      <w:r w:rsidR="00DB345A" w:rsidRPr="009B4449">
        <w:rPr>
          <w:rFonts w:ascii="Arial" w:hAnsi="Arial" w:cs="Arial"/>
          <w:sz w:val="24"/>
          <w:szCs w:val="24"/>
        </w:rPr>
        <w:t>f you wish to send a</w:t>
      </w:r>
      <w:r>
        <w:rPr>
          <w:rFonts w:ascii="Arial" w:hAnsi="Arial" w:cs="Arial"/>
          <w:sz w:val="24"/>
          <w:szCs w:val="24"/>
        </w:rPr>
        <w:t>n email or</w:t>
      </w:r>
      <w:r w:rsidR="00B155D6">
        <w:rPr>
          <w:rFonts w:ascii="Arial" w:hAnsi="Arial" w:cs="Arial"/>
          <w:sz w:val="24"/>
          <w:szCs w:val="24"/>
        </w:rPr>
        <w:t xml:space="preserve"> </w:t>
      </w:r>
      <w:r w:rsidR="00DB345A" w:rsidRPr="009B4449">
        <w:rPr>
          <w:rFonts w:ascii="Arial" w:hAnsi="Arial" w:cs="Arial"/>
          <w:sz w:val="24"/>
          <w:szCs w:val="24"/>
        </w:rPr>
        <w:t xml:space="preserve">hard copy of your </w:t>
      </w:r>
      <w:proofErr w:type="gramStart"/>
      <w:r w:rsidR="00DB345A" w:rsidRPr="009B4449">
        <w:rPr>
          <w:rFonts w:ascii="Arial" w:hAnsi="Arial" w:cs="Arial"/>
          <w:sz w:val="24"/>
          <w:szCs w:val="24"/>
        </w:rPr>
        <w:t>response</w:t>
      </w:r>
      <w:proofErr w:type="gramEnd"/>
      <w:r w:rsidR="00DB345A" w:rsidRPr="009B4449">
        <w:rPr>
          <w:rFonts w:ascii="Arial" w:hAnsi="Arial" w:cs="Arial"/>
          <w:sz w:val="24"/>
          <w:szCs w:val="24"/>
        </w:rPr>
        <w:t xml:space="preserve"> please send it to:</w:t>
      </w:r>
    </w:p>
    <w:p w14:paraId="6840913A" w14:textId="77777777" w:rsidR="00CE2DBE" w:rsidRPr="009B4449" w:rsidRDefault="00CE2DBE" w:rsidP="00C95E71">
      <w:pPr>
        <w:pStyle w:val="ListParagraph"/>
        <w:spacing w:after="0" w:line="360" w:lineRule="auto"/>
        <w:rPr>
          <w:rFonts w:ascii="Arial" w:hAnsi="Arial" w:cs="Arial"/>
          <w:sz w:val="24"/>
          <w:szCs w:val="24"/>
        </w:rPr>
      </w:pPr>
      <w:r w:rsidRPr="009B4449">
        <w:rPr>
          <w:rFonts w:ascii="Arial" w:hAnsi="Arial" w:cs="Arial"/>
          <w:sz w:val="24"/>
          <w:szCs w:val="24"/>
        </w:rPr>
        <w:t>Department of Health</w:t>
      </w:r>
    </w:p>
    <w:p w14:paraId="10105941" w14:textId="6D10AEA2" w:rsidR="00CE2DBE" w:rsidRPr="009B4449" w:rsidRDefault="00985E39" w:rsidP="00C95E71">
      <w:pPr>
        <w:pStyle w:val="ListParagraph"/>
        <w:spacing w:after="0" w:line="360" w:lineRule="auto"/>
        <w:rPr>
          <w:rFonts w:ascii="Arial" w:hAnsi="Arial" w:cs="Arial"/>
          <w:sz w:val="24"/>
          <w:szCs w:val="24"/>
        </w:rPr>
      </w:pPr>
      <w:proofErr w:type="spellStart"/>
      <w:r>
        <w:rPr>
          <w:rFonts w:ascii="Arial" w:hAnsi="Arial" w:cs="Arial"/>
          <w:sz w:val="24"/>
          <w:szCs w:val="24"/>
        </w:rPr>
        <w:t>Muckamore</w:t>
      </w:r>
      <w:proofErr w:type="spellEnd"/>
      <w:r>
        <w:rPr>
          <w:rFonts w:ascii="Arial" w:hAnsi="Arial" w:cs="Arial"/>
          <w:sz w:val="24"/>
          <w:szCs w:val="24"/>
        </w:rPr>
        <w:t xml:space="preserve"> Abbey Review Team</w:t>
      </w:r>
    </w:p>
    <w:p w14:paraId="5E3CDDC4" w14:textId="536FA0C2" w:rsidR="00BD19D7" w:rsidRPr="009B4449" w:rsidRDefault="00DB345A" w:rsidP="00C95E71">
      <w:pPr>
        <w:pStyle w:val="ListParagraph"/>
        <w:spacing w:after="0" w:line="360" w:lineRule="auto"/>
        <w:rPr>
          <w:rFonts w:ascii="Arial" w:hAnsi="Arial" w:cs="Arial"/>
          <w:sz w:val="24"/>
          <w:szCs w:val="24"/>
        </w:rPr>
      </w:pPr>
      <w:r w:rsidRPr="009B4449">
        <w:rPr>
          <w:rFonts w:ascii="Arial" w:hAnsi="Arial" w:cs="Arial"/>
          <w:sz w:val="24"/>
          <w:szCs w:val="24"/>
        </w:rPr>
        <w:t xml:space="preserve">Room </w:t>
      </w:r>
      <w:r w:rsidR="009B4449">
        <w:rPr>
          <w:rFonts w:ascii="Arial" w:hAnsi="Arial" w:cs="Arial"/>
          <w:sz w:val="24"/>
          <w:szCs w:val="24"/>
        </w:rPr>
        <w:t>D</w:t>
      </w:r>
      <w:r w:rsidR="00985E39">
        <w:rPr>
          <w:rFonts w:ascii="Arial" w:hAnsi="Arial" w:cs="Arial"/>
          <w:sz w:val="24"/>
          <w:szCs w:val="24"/>
        </w:rPr>
        <w:t>2:17</w:t>
      </w:r>
    </w:p>
    <w:p w14:paraId="60148929" w14:textId="77777777" w:rsidR="00BD19D7" w:rsidRPr="009B4449" w:rsidRDefault="00BD19D7" w:rsidP="00C95E71">
      <w:pPr>
        <w:pStyle w:val="ListParagraph"/>
        <w:spacing w:after="0" w:line="360" w:lineRule="auto"/>
        <w:rPr>
          <w:rFonts w:ascii="Arial" w:hAnsi="Arial" w:cs="Arial"/>
          <w:sz w:val="24"/>
          <w:szCs w:val="24"/>
        </w:rPr>
      </w:pPr>
      <w:r w:rsidRPr="009B4449">
        <w:rPr>
          <w:rFonts w:ascii="Arial" w:hAnsi="Arial" w:cs="Arial"/>
          <w:sz w:val="24"/>
          <w:szCs w:val="24"/>
        </w:rPr>
        <w:t>Castle Buildings</w:t>
      </w:r>
    </w:p>
    <w:p w14:paraId="0EDEC563" w14:textId="77777777" w:rsidR="00BD19D7" w:rsidRPr="009B4449" w:rsidRDefault="00BD19D7" w:rsidP="00C95E71">
      <w:pPr>
        <w:pStyle w:val="ListParagraph"/>
        <w:spacing w:after="0" w:line="360" w:lineRule="auto"/>
        <w:rPr>
          <w:rFonts w:ascii="Arial" w:hAnsi="Arial" w:cs="Arial"/>
          <w:sz w:val="24"/>
          <w:szCs w:val="24"/>
        </w:rPr>
      </w:pPr>
      <w:r w:rsidRPr="009B4449">
        <w:rPr>
          <w:rFonts w:ascii="Arial" w:hAnsi="Arial" w:cs="Arial"/>
          <w:sz w:val="24"/>
          <w:szCs w:val="24"/>
        </w:rPr>
        <w:t>Stormont</w:t>
      </w:r>
    </w:p>
    <w:p w14:paraId="13471220" w14:textId="77777777" w:rsidR="00BD19D7" w:rsidRPr="009B4449" w:rsidRDefault="00BD19D7" w:rsidP="00C95E71">
      <w:pPr>
        <w:pStyle w:val="ListParagraph"/>
        <w:spacing w:after="0" w:line="360" w:lineRule="auto"/>
        <w:rPr>
          <w:rFonts w:ascii="Arial" w:hAnsi="Arial" w:cs="Arial"/>
          <w:sz w:val="24"/>
          <w:szCs w:val="24"/>
        </w:rPr>
      </w:pPr>
      <w:r w:rsidRPr="009B4449">
        <w:rPr>
          <w:rFonts w:ascii="Arial" w:hAnsi="Arial" w:cs="Arial"/>
          <w:sz w:val="24"/>
          <w:szCs w:val="24"/>
        </w:rPr>
        <w:t xml:space="preserve">Belfast </w:t>
      </w:r>
    </w:p>
    <w:p w14:paraId="288F2114" w14:textId="77777777" w:rsidR="00BD19D7" w:rsidRDefault="00BD19D7" w:rsidP="00C95E71">
      <w:pPr>
        <w:pStyle w:val="ListParagraph"/>
        <w:spacing w:after="0" w:line="360" w:lineRule="auto"/>
        <w:rPr>
          <w:rFonts w:ascii="Arial" w:hAnsi="Arial" w:cs="Arial"/>
          <w:sz w:val="24"/>
          <w:szCs w:val="24"/>
        </w:rPr>
      </w:pPr>
      <w:r w:rsidRPr="009B4449">
        <w:rPr>
          <w:rFonts w:ascii="Arial" w:hAnsi="Arial" w:cs="Arial"/>
          <w:sz w:val="24"/>
          <w:szCs w:val="24"/>
        </w:rPr>
        <w:t>BT4 3SQ</w:t>
      </w:r>
    </w:p>
    <w:p w14:paraId="15F4D2BC" w14:textId="135B8BE8" w:rsidR="00353E10" w:rsidRDefault="00AE3A69" w:rsidP="00C95E71">
      <w:pPr>
        <w:pStyle w:val="ListParagraph"/>
        <w:spacing w:after="0" w:line="360" w:lineRule="auto"/>
        <w:rPr>
          <w:rFonts w:ascii="Arial" w:hAnsi="Arial" w:cs="Arial"/>
          <w:sz w:val="24"/>
          <w:szCs w:val="24"/>
        </w:rPr>
      </w:pPr>
      <w:r w:rsidRPr="00AE3A69">
        <w:rPr>
          <w:rFonts w:ascii="Arial" w:hAnsi="Arial" w:cs="Arial"/>
          <w:sz w:val="24"/>
          <w:szCs w:val="24"/>
        </w:rPr>
        <w:t>MAHpublicconsultation@health-ni.gov.uk</w:t>
      </w:r>
    </w:p>
    <w:p w14:paraId="6C45414C" w14:textId="77777777" w:rsidR="00BD19D7" w:rsidRPr="00CE2DBE" w:rsidRDefault="00BD19D7" w:rsidP="00C95E71">
      <w:pPr>
        <w:spacing w:after="0" w:line="360" w:lineRule="auto"/>
        <w:contextualSpacing/>
        <w:rPr>
          <w:rFonts w:ascii="Arial" w:hAnsi="Arial" w:cs="Arial"/>
          <w:sz w:val="24"/>
          <w:szCs w:val="24"/>
        </w:rPr>
      </w:pPr>
    </w:p>
    <w:p w14:paraId="37E6F9FE" w14:textId="77777777" w:rsidR="00D444E1" w:rsidRDefault="00D444E1" w:rsidP="00837607">
      <w:pPr>
        <w:pStyle w:val="ListParagraph"/>
        <w:numPr>
          <w:ilvl w:val="0"/>
          <w:numId w:val="22"/>
        </w:numPr>
        <w:spacing w:after="0" w:line="360" w:lineRule="auto"/>
        <w:rPr>
          <w:rFonts w:ascii="Arial" w:hAnsi="Arial" w:cs="Arial"/>
          <w:sz w:val="24"/>
          <w:szCs w:val="24"/>
        </w:rPr>
      </w:pPr>
      <w:r>
        <w:rPr>
          <w:rFonts w:ascii="Arial" w:hAnsi="Arial" w:cs="Arial"/>
          <w:sz w:val="24"/>
          <w:szCs w:val="24"/>
        </w:rPr>
        <w:t xml:space="preserve">The full set of consultation questions are provided in </w:t>
      </w:r>
      <w:r w:rsidRPr="001975D7">
        <w:rPr>
          <w:rFonts w:ascii="Arial" w:hAnsi="Arial" w:cs="Arial"/>
          <w:b/>
          <w:sz w:val="24"/>
          <w:szCs w:val="24"/>
        </w:rPr>
        <w:t>Annex B</w:t>
      </w:r>
      <w:r>
        <w:rPr>
          <w:rFonts w:ascii="Arial" w:hAnsi="Arial" w:cs="Arial"/>
          <w:sz w:val="24"/>
          <w:szCs w:val="24"/>
        </w:rPr>
        <w:t xml:space="preserve"> to this consultation document.</w:t>
      </w:r>
    </w:p>
    <w:p w14:paraId="33116901" w14:textId="77777777" w:rsidR="00D444E1" w:rsidRDefault="00D444E1" w:rsidP="00D444E1">
      <w:pPr>
        <w:pStyle w:val="ListParagraph"/>
        <w:spacing w:after="0" w:line="360" w:lineRule="auto"/>
        <w:rPr>
          <w:rFonts w:ascii="Arial" w:hAnsi="Arial" w:cs="Arial"/>
          <w:sz w:val="24"/>
          <w:szCs w:val="24"/>
        </w:rPr>
      </w:pPr>
    </w:p>
    <w:p w14:paraId="3DF61C23" w14:textId="77777777" w:rsidR="00D444E1" w:rsidRDefault="00D444E1" w:rsidP="00837607">
      <w:pPr>
        <w:pStyle w:val="ListParagraph"/>
        <w:numPr>
          <w:ilvl w:val="0"/>
          <w:numId w:val="22"/>
        </w:numPr>
        <w:spacing w:after="0" w:line="360" w:lineRule="auto"/>
        <w:rPr>
          <w:rFonts w:ascii="Arial" w:hAnsi="Arial" w:cs="Arial"/>
          <w:sz w:val="24"/>
          <w:szCs w:val="24"/>
        </w:rPr>
      </w:pPr>
      <w:r w:rsidRPr="00B155D6">
        <w:rPr>
          <w:rFonts w:ascii="Arial" w:hAnsi="Arial" w:cs="Arial"/>
          <w:sz w:val="24"/>
          <w:szCs w:val="24"/>
        </w:rPr>
        <w:t xml:space="preserve">When you reply, it would be very useful if you could confirm whether you are replying as an individual or submitting an official response on behalf of an organisation. If you are replying on behalf of an organisation, please include: </w:t>
      </w:r>
    </w:p>
    <w:p w14:paraId="25A23D36" w14:textId="77777777" w:rsidR="00D444E1" w:rsidRDefault="00D444E1" w:rsidP="00D444E1">
      <w:pPr>
        <w:pStyle w:val="ListParagraph"/>
        <w:numPr>
          <w:ilvl w:val="0"/>
          <w:numId w:val="28"/>
        </w:numPr>
        <w:spacing w:after="0" w:line="360" w:lineRule="auto"/>
        <w:rPr>
          <w:rFonts w:ascii="Arial" w:hAnsi="Arial" w:cs="Arial"/>
          <w:sz w:val="24"/>
          <w:szCs w:val="24"/>
        </w:rPr>
      </w:pPr>
      <w:r>
        <w:rPr>
          <w:rFonts w:ascii="Arial" w:hAnsi="Arial" w:cs="Arial"/>
          <w:sz w:val="24"/>
          <w:szCs w:val="24"/>
        </w:rPr>
        <w:t>y</w:t>
      </w:r>
      <w:r w:rsidRPr="00B155D6">
        <w:rPr>
          <w:rFonts w:ascii="Arial" w:hAnsi="Arial" w:cs="Arial"/>
          <w:sz w:val="24"/>
          <w:szCs w:val="24"/>
        </w:rPr>
        <w:t xml:space="preserve">our </w:t>
      </w:r>
      <w:proofErr w:type="gramStart"/>
      <w:r w:rsidRPr="00B155D6">
        <w:rPr>
          <w:rFonts w:ascii="Arial" w:hAnsi="Arial" w:cs="Arial"/>
          <w:sz w:val="24"/>
          <w:szCs w:val="24"/>
        </w:rPr>
        <w:t>name;</w:t>
      </w:r>
      <w:proofErr w:type="gramEnd"/>
    </w:p>
    <w:p w14:paraId="5C1319EE" w14:textId="77777777" w:rsidR="00D444E1" w:rsidRDefault="00D444E1" w:rsidP="00D444E1">
      <w:pPr>
        <w:pStyle w:val="ListParagraph"/>
        <w:numPr>
          <w:ilvl w:val="0"/>
          <w:numId w:val="28"/>
        </w:numPr>
        <w:spacing w:after="0" w:line="360" w:lineRule="auto"/>
        <w:rPr>
          <w:rFonts w:ascii="Arial" w:hAnsi="Arial" w:cs="Arial"/>
          <w:sz w:val="24"/>
          <w:szCs w:val="24"/>
        </w:rPr>
      </w:pPr>
      <w:r w:rsidRPr="00B155D6">
        <w:rPr>
          <w:rFonts w:ascii="Arial" w:hAnsi="Arial" w:cs="Arial"/>
          <w:sz w:val="24"/>
          <w:szCs w:val="24"/>
        </w:rPr>
        <w:t>your position (if applicable</w:t>
      </w:r>
      <w:proofErr w:type="gramStart"/>
      <w:r w:rsidRPr="00B155D6">
        <w:rPr>
          <w:rFonts w:ascii="Arial" w:hAnsi="Arial" w:cs="Arial"/>
          <w:sz w:val="24"/>
          <w:szCs w:val="24"/>
        </w:rPr>
        <w:t>);</w:t>
      </w:r>
      <w:proofErr w:type="gramEnd"/>
    </w:p>
    <w:p w14:paraId="63D6AD14" w14:textId="77777777" w:rsidR="00D444E1" w:rsidRDefault="00D444E1" w:rsidP="00D444E1">
      <w:pPr>
        <w:pStyle w:val="ListParagraph"/>
        <w:numPr>
          <w:ilvl w:val="0"/>
          <w:numId w:val="28"/>
        </w:numPr>
        <w:spacing w:after="0" w:line="360" w:lineRule="auto"/>
        <w:rPr>
          <w:rFonts w:ascii="Arial" w:hAnsi="Arial" w:cs="Arial"/>
          <w:sz w:val="24"/>
          <w:szCs w:val="24"/>
        </w:rPr>
      </w:pPr>
      <w:r w:rsidRPr="00B155D6">
        <w:rPr>
          <w:rFonts w:ascii="Arial" w:hAnsi="Arial" w:cs="Arial"/>
          <w:sz w:val="24"/>
          <w:szCs w:val="24"/>
        </w:rPr>
        <w:lastRenderedPageBreak/>
        <w:t xml:space="preserve">the name of your </w:t>
      </w:r>
      <w:proofErr w:type="gramStart"/>
      <w:r w:rsidRPr="00B155D6">
        <w:rPr>
          <w:rFonts w:ascii="Arial" w:hAnsi="Arial" w:cs="Arial"/>
          <w:sz w:val="24"/>
          <w:szCs w:val="24"/>
        </w:rPr>
        <w:t>organisation;</w:t>
      </w:r>
      <w:proofErr w:type="gramEnd"/>
    </w:p>
    <w:p w14:paraId="3DBACE81" w14:textId="77777777" w:rsidR="00D444E1" w:rsidRDefault="00D444E1" w:rsidP="00D444E1">
      <w:pPr>
        <w:pStyle w:val="ListParagraph"/>
        <w:numPr>
          <w:ilvl w:val="0"/>
          <w:numId w:val="28"/>
        </w:numPr>
        <w:spacing w:after="0" w:line="360" w:lineRule="auto"/>
        <w:rPr>
          <w:rFonts w:ascii="Arial" w:hAnsi="Arial" w:cs="Arial"/>
          <w:sz w:val="24"/>
          <w:szCs w:val="24"/>
        </w:rPr>
      </w:pPr>
      <w:r w:rsidRPr="00B155D6">
        <w:rPr>
          <w:rFonts w:ascii="Arial" w:hAnsi="Arial" w:cs="Arial"/>
          <w:sz w:val="24"/>
          <w:szCs w:val="24"/>
        </w:rPr>
        <w:t xml:space="preserve">an address (including postcode); and </w:t>
      </w:r>
    </w:p>
    <w:p w14:paraId="4290F677" w14:textId="77777777" w:rsidR="00D444E1" w:rsidRDefault="00D444E1" w:rsidP="00D444E1">
      <w:pPr>
        <w:pStyle w:val="ListParagraph"/>
        <w:numPr>
          <w:ilvl w:val="0"/>
          <w:numId w:val="28"/>
        </w:numPr>
        <w:spacing w:after="0" w:line="360" w:lineRule="auto"/>
        <w:rPr>
          <w:rFonts w:ascii="Arial" w:hAnsi="Arial" w:cs="Arial"/>
          <w:sz w:val="24"/>
          <w:szCs w:val="24"/>
        </w:rPr>
      </w:pPr>
      <w:r w:rsidRPr="00B155D6">
        <w:rPr>
          <w:rFonts w:ascii="Arial" w:hAnsi="Arial" w:cs="Arial"/>
          <w:sz w:val="24"/>
          <w:szCs w:val="24"/>
        </w:rPr>
        <w:t>an e-mail address.</w:t>
      </w:r>
    </w:p>
    <w:p w14:paraId="4E4C17A2" w14:textId="77777777" w:rsidR="00D444E1" w:rsidRPr="00D444E1" w:rsidRDefault="00D444E1" w:rsidP="00D444E1">
      <w:pPr>
        <w:pStyle w:val="ListParagraph"/>
        <w:spacing w:after="0" w:line="360" w:lineRule="auto"/>
        <w:ind w:left="1440"/>
        <w:rPr>
          <w:rFonts w:ascii="Arial" w:hAnsi="Arial" w:cs="Arial"/>
          <w:sz w:val="24"/>
          <w:szCs w:val="24"/>
        </w:rPr>
      </w:pPr>
    </w:p>
    <w:p w14:paraId="58338AFA" w14:textId="2B55CEFE" w:rsidR="00D444E1" w:rsidRDefault="00BD19D7" w:rsidP="00837607">
      <w:pPr>
        <w:pStyle w:val="ListParagraph"/>
        <w:numPr>
          <w:ilvl w:val="0"/>
          <w:numId w:val="22"/>
        </w:numPr>
        <w:spacing w:after="0" w:line="360" w:lineRule="auto"/>
        <w:rPr>
          <w:rFonts w:ascii="Arial" w:hAnsi="Arial" w:cs="Arial"/>
          <w:sz w:val="24"/>
          <w:szCs w:val="24"/>
        </w:rPr>
      </w:pPr>
      <w:r w:rsidRPr="00F777B4">
        <w:rPr>
          <w:rFonts w:ascii="Arial" w:hAnsi="Arial" w:cs="Arial"/>
          <w:sz w:val="24"/>
          <w:szCs w:val="24"/>
        </w:rPr>
        <w:t>I</w:t>
      </w:r>
      <w:r w:rsidR="00DB345A" w:rsidRPr="00F777B4">
        <w:rPr>
          <w:rFonts w:ascii="Arial" w:hAnsi="Arial" w:cs="Arial"/>
          <w:sz w:val="24"/>
          <w:szCs w:val="24"/>
        </w:rPr>
        <w:t xml:space="preserve">f you </w:t>
      </w:r>
      <w:r w:rsidR="00F777B4">
        <w:rPr>
          <w:rFonts w:ascii="Arial" w:hAnsi="Arial" w:cs="Arial"/>
          <w:sz w:val="24"/>
          <w:szCs w:val="24"/>
        </w:rPr>
        <w:t xml:space="preserve">have any </w:t>
      </w:r>
      <w:r w:rsidR="00DF49E8">
        <w:rPr>
          <w:rFonts w:ascii="Arial" w:hAnsi="Arial" w:cs="Arial"/>
          <w:sz w:val="24"/>
          <w:szCs w:val="24"/>
        </w:rPr>
        <w:t>queries,</w:t>
      </w:r>
      <w:r w:rsidR="00985E39">
        <w:rPr>
          <w:rFonts w:ascii="Arial" w:hAnsi="Arial" w:cs="Arial"/>
          <w:sz w:val="24"/>
          <w:szCs w:val="24"/>
        </w:rPr>
        <w:t xml:space="preserve"> </w:t>
      </w:r>
      <w:r w:rsidR="00F777B4" w:rsidRPr="00F777B4">
        <w:rPr>
          <w:rFonts w:ascii="Arial" w:hAnsi="Arial" w:cs="Arial"/>
          <w:sz w:val="24"/>
          <w:szCs w:val="24"/>
        </w:rPr>
        <w:t>please contact the Department</w:t>
      </w:r>
      <w:r w:rsidR="00F777B4">
        <w:rPr>
          <w:rFonts w:ascii="Arial" w:hAnsi="Arial" w:cs="Arial"/>
          <w:sz w:val="24"/>
          <w:szCs w:val="24"/>
        </w:rPr>
        <w:t xml:space="preserve"> using the email address below</w:t>
      </w:r>
      <w:r w:rsidR="00F777B4" w:rsidRPr="00F777B4">
        <w:rPr>
          <w:rFonts w:ascii="Arial" w:hAnsi="Arial" w:cs="Arial"/>
          <w:sz w:val="24"/>
          <w:szCs w:val="24"/>
        </w:rPr>
        <w:t xml:space="preserve"> to make your request</w:t>
      </w:r>
      <w:r w:rsidR="00F777B4">
        <w:rPr>
          <w:rFonts w:ascii="Arial" w:hAnsi="Arial" w:cs="Arial"/>
          <w:sz w:val="24"/>
          <w:szCs w:val="24"/>
        </w:rPr>
        <w:t xml:space="preserve">:  </w:t>
      </w:r>
    </w:p>
    <w:p w14:paraId="4FB007C9" w14:textId="7117D895" w:rsidR="00AE3A69" w:rsidRDefault="00000000" w:rsidP="007929AC">
      <w:pPr>
        <w:spacing w:after="0" w:line="360" w:lineRule="auto"/>
        <w:ind w:left="360" w:firstLine="360"/>
        <w:rPr>
          <w:rFonts w:ascii="Arial" w:hAnsi="Arial" w:cs="Arial"/>
          <w:sz w:val="24"/>
          <w:szCs w:val="24"/>
        </w:rPr>
      </w:pPr>
      <w:hyperlink r:id="rId11" w:history="1">
        <w:r w:rsidR="007929AC" w:rsidRPr="0062259E">
          <w:rPr>
            <w:rStyle w:val="Hyperlink"/>
            <w:rFonts w:ascii="Arial" w:hAnsi="Arial" w:cs="Arial"/>
            <w:sz w:val="24"/>
            <w:szCs w:val="24"/>
          </w:rPr>
          <w:t>MAHpublicconsultation@health-ni.gov.uk</w:t>
        </w:r>
      </w:hyperlink>
    </w:p>
    <w:p w14:paraId="36BDB98B" w14:textId="77777777" w:rsidR="00A363B8" w:rsidRPr="007D7151" w:rsidRDefault="00A363B8" w:rsidP="007D7151">
      <w:pPr>
        <w:pStyle w:val="ListParagraph"/>
        <w:spacing w:after="0" w:line="360" w:lineRule="auto"/>
        <w:rPr>
          <w:rStyle w:val="Hyperlink"/>
          <w:rFonts w:ascii="Arial" w:hAnsi="Arial" w:cs="Arial"/>
          <w:color w:val="auto"/>
          <w:sz w:val="24"/>
          <w:szCs w:val="24"/>
          <w:u w:val="none"/>
        </w:rPr>
      </w:pPr>
    </w:p>
    <w:p w14:paraId="2783D76C" w14:textId="77777777" w:rsidR="007D7151" w:rsidRPr="007D7151" w:rsidRDefault="007D7151" w:rsidP="00064E25">
      <w:pPr>
        <w:pStyle w:val="ListParagraph"/>
        <w:spacing w:line="240" w:lineRule="auto"/>
        <w:ind w:left="357"/>
        <w:contextualSpacing w:val="0"/>
        <w:rPr>
          <w:rFonts w:ascii="Arial" w:hAnsi="Arial" w:cs="Arial"/>
          <w:b/>
          <w:caps/>
          <w:sz w:val="24"/>
          <w:szCs w:val="24"/>
        </w:rPr>
      </w:pPr>
      <w:r w:rsidRPr="007D7151">
        <w:rPr>
          <w:rFonts w:ascii="Arial" w:hAnsi="Arial" w:cs="Arial"/>
          <w:b/>
          <w:sz w:val="24"/>
          <w:szCs w:val="24"/>
        </w:rPr>
        <w:t>Privacy, Confidentiality and Access to Consultation Responses</w:t>
      </w:r>
    </w:p>
    <w:p w14:paraId="07EC207B" w14:textId="77777777" w:rsidR="00F5512D" w:rsidRDefault="00F5512D" w:rsidP="00837607">
      <w:pPr>
        <w:pStyle w:val="ListParagraph"/>
        <w:numPr>
          <w:ilvl w:val="0"/>
          <w:numId w:val="22"/>
        </w:numPr>
        <w:tabs>
          <w:tab w:val="left" w:pos="1740"/>
        </w:tabs>
        <w:spacing w:line="360" w:lineRule="auto"/>
        <w:rPr>
          <w:rFonts w:ascii="Arial" w:hAnsi="Arial" w:cs="Arial"/>
          <w:sz w:val="24"/>
          <w:szCs w:val="24"/>
        </w:rPr>
      </w:pPr>
      <w:r w:rsidRPr="00F5512D">
        <w:rPr>
          <w:rFonts w:ascii="Arial" w:hAnsi="Arial" w:cs="Arial"/>
          <w:sz w:val="24"/>
          <w:szCs w:val="24"/>
        </w:rPr>
        <w:t xml:space="preserve">We will publish a summary of the consultation responses and, in some cases, the responses themselves but these will not contain any personal data. We will not publish the names or contact details of </w:t>
      </w:r>
      <w:proofErr w:type="gramStart"/>
      <w:r w:rsidRPr="00F5512D">
        <w:rPr>
          <w:rFonts w:ascii="Arial" w:hAnsi="Arial" w:cs="Arial"/>
          <w:sz w:val="24"/>
          <w:szCs w:val="24"/>
        </w:rPr>
        <w:t>respondents, but</w:t>
      </w:r>
      <w:proofErr w:type="gramEnd"/>
      <w:r w:rsidRPr="00F5512D">
        <w:rPr>
          <w:rFonts w:ascii="Arial" w:hAnsi="Arial" w:cs="Arial"/>
          <w:sz w:val="24"/>
          <w:szCs w:val="24"/>
        </w:rPr>
        <w:t xml:space="preserve"> will include the na</w:t>
      </w:r>
      <w:r>
        <w:rPr>
          <w:rFonts w:ascii="Arial" w:hAnsi="Arial" w:cs="Arial"/>
          <w:sz w:val="24"/>
          <w:szCs w:val="24"/>
        </w:rPr>
        <w:t>mes of organisations responding.</w:t>
      </w:r>
    </w:p>
    <w:p w14:paraId="08A6C4C9" w14:textId="77777777" w:rsidR="007D7151" w:rsidRPr="00F5512D" w:rsidRDefault="007D7151" w:rsidP="007D7151">
      <w:pPr>
        <w:pStyle w:val="ListParagraph"/>
        <w:widowControl w:val="0"/>
        <w:spacing w:after="0" w:line="360" w:lineRule="auto"/>
        <w:jc w:val="both"/>
        <w:rPr>
          <w:rFonts w:ascii="Arial" w:hAnsi="Arial" w:cs="Arial"/>
          <w:sz w:val="24"/>
          <w:szCs w:val="24"/>
        </w:rPr>
      </w:pPr>
    </w:p>
    <w:p w14:paraId="00D80C0B" w14:textId="2FFFCEF2" w:rsidR="00F5512D" w:rsidRDefault="00F5512D" w:rsidP="00837607">
      <w:pPr>
        <w:pStyle w:val="ListParagraph"/>
        <w:widowControl w:val="0"/>
        <w:numPr>
          <w:ilvl w:val="0"/>
          <w:numId w:val="22"/>
        </w:numPr>
        <w:spacing w:after="0" w:line="360" w:lineRule="auto"/>
        <w:jc w:val="both"/>
        <w:rPr>
          <w:rFonts w:ascii="Arial" w:hAnsi="Arial" w:cs="Arial"/>
          <w:sz w:val="24"/>
          <w:szCs w:val="24"/>
        </w:rPr>
      </w:pPr>
      <w:r>
        <w:rPr>
          <w:rFonts w:ascii="Arial" w:hAnsi="Arial" w:cs="Arial"/>
          <w:sz w:val="24"/>
          <w:szCs w:val="24"/>
        </w:rPr>
        <w:t xml:space="preserve">For further information on how we will process data and your rights, see the </w:t>
      </w:r>
      <w:r w:rsidR="00813694">
        <w:rPr>
          <w:rFonts w:ascii="Arial" w:hAnsi="Arial" w:cs="Arial"/>
          <w:sz w:val="24"/>
          <w:szCs w:val="24"/>
        </w:rPr>
        <w:t>Future</w:t>
      </w:r>
      <w:r w:rsidR="00EF07D1">
        <w:rPr>
          <w:rFonts w:ascii="Arial" w:hAnsi="Arial" w:cs="Arial"/>
          <w:sz w:val="24"/>
          <w:szCs w:val="24"/>
        </w:rPr>
        <w:t xml:space="preserve"> of </w:t>
      </w:r>
      <w:proofErr w:type="spellStart"/>
      <w:r w:rsidR="00EF07D1">
        <w:rPr>
          <w:rFonts w:ascii="Arial" w:hAnsi="Arial" w:cs="Arial"/>
          <w:sz w:val="24"/>
          <w:szCs w:val="24"/>
        </w:rPr>
        <w:t>Muckamore</w:t>
      </w:r>
      <w:proofErr w:type="spellEnd"/>
      <w:r w:rsidR="00EF07D1">
        <w:rPr>
          <w:rFonts w:ascii="Arial" w:hAnsi="Arial" w:cs="Arial"/>
          <w:sz w:val="24"/>
          <w:szCs w:val="24"/>
        </w:rPr>
        <w:t xml:space="preserve"> Abbey Hospital </w:t>
      </w:r>
      <w:r>
        <w:rPr>
          <w:rFonts w:ascii="Arial" w:hAnsi="Arial" w:cs="Arial"/>
          <w:sz w:val="24"/>
          <w:szCs w:val="24"/>
        </w:rPr>
        <w:t xml:space="preserve">Consultation Privacy Notice at </w:t>
      </w:r>
      <w:r w:rsidRPr="00F5512D">
        <w:rPr>
          <w:rFonts w:ascii="Arial" w:hAnsi="Arial" w:cs="Arial"/>
          <w:sz w:val="24"/>
          <w:szCs w:val="24"/>
        </w:rPr>
        <w:t>Annex C.</w:t>
      </w:r>
    </w:p>
    <w:p w14:paraId="68EF0B40" w14:textId="77777777" w:rsidR="0013093B" w:rsidRDefault="0013093B" w:rsidP="00C95E71">
      <w:pPr>
        <w:spacing w:after="0" w:line="360" w:lineRule="auto"/>
        <w:rPr>
          <w:rFonts w:ascii="Arial" w:hAnsi="Arial" w:cs="Arial"/>
          <w:sz w:val="24"/>
          <w:szCs w:val="24"/>
        </w:rPr>
      </w:pPr>
    </w:p>
    <w:p w14:paraId="1EEA82A5" w14:textId="141C1D44" w:rsidR="005D68F1" w:rsidRPr="002253AF" w:rsidRDefault="00DB345A" w:rsidP="002253AF">
      <w:pPr>
        <w:spacing w:after="0" w:line="360" w:lineRule="auto"/>
        <w:rPr>
          <w:rFonts w:ascii="Arial" w:hAnsi="Arial" w:cs="Arial"/>
          <w:b/>
          <w:sz w:val="24"/>
          <w:szCs w:val="24"/>
        </w:rPr>
      </w:pPr>
      <w:r w:rsidRPr="009B4449">
        <w:rPr>
          <w:rFonts w:ascii="Arial" w:hAnsi="Arial" w:cs="Arial"/>
          <w:b/>
          <w:sz w:val="24"/>
          <w:szCs w:val="24"/>
        </w:rPr>
        <w:t xml:space="preserve">What Happens Next </w:t>
      </w:r>
    </w:p>
    <w:p w14:paraId="25A2B0B6" w14:textId="7F8CE0F9" w:rsidR="00EF77B1" w:rsidRPr="00F5512D" w:rsidRDefault="005D68F1" w:rsidP="00837607">
      <w:pPr>
        <w:pStyle w:val="ListParagraph"/>
        <w:numPr>
          <w:ilvl w:val="0"/>
          <w:numId w:val="22"/>
        </w:numPr>
        <w:spacing w:after="0" w:line="360" w:lineRule="auto"/>
        <w:rPr>
          <w:rFonts w:ascii="Arial" w:hAnsi="Arial" w:cs="Arial"/>
          <w:sz w:val="24"/>
          <w:szCs w:val="24"/>
        </w:rPr>
      </w:pPr>
      <w:r w:rsidRPr="00F5512D">
        <w:rPr>
          <w:rFonts w:ascii="Arial" w:hAnsi="Arial" w:cs="Arial"/>
          <w:sz w:val="24"/>
          <w:szCs w:val="24"/>
        </w:rPr>
        <w:t xml:space="preserve">Following the close of the consultation on </w:t>
      </w:r>
      <w:r w:rsidR="00924599">
        <w:rPr>
          <w:rFonts w:ascii="Arial" w:hAnsi="Arial" w:cs="Arial"/>
          <w:b/>
          <w:bCs/>
          <w:sz w:val="24"/>
          <w:szCs w:val="24"/>
        </w:rPr>
        <w:t>24</w:t>
      </w:r>
      <w:r w:rsidR="00A363B8" w:rsidRPr="00AE3A69">
        <w:rPr>
          <w:rFonts w:ascii="Arial" w:hAnsi="Arial" w:cs="Arial"/>
          <w:b/>
          <w:bCs/>
          <w:sz w:val="24"/>
          <w:szCs w:val="24"/>
        </w:rPr>
        <w:t xml:space="preserve"> </w:t>
      </w:r>
      <w:r w:rsidR="00813694">
        <w:rPr>
          <w:rFonts w:ascii="Arial" w:hAnsi="Arial" w:cs="Arial"/>
          <w:b/>
          <w:sz w:val="24"/>
          <w:szCs w:val="24"/>
        </w:rPr>
        <w:t>January</w:t>
      </w:r>
      <w:r w:rsidR="00A363B8" w:rsidRPr="00A363B8">
        <w:rPr>
          <w:rFonts w:ascii="Arial" w:hAnsi="Arial" w:cs="Arial"/>
          <w:b/>
          <w:sz w:val="24"/>
          <w:szCs w:val="24"/>
        </w:rPr>
        <w:t xml:space="preserve"> 202</w:t>
      </w:r>
      <w:r w:rsidR="00813694">
        <w:rPr>
          <w:rFonts w:ascii="Arial" w:hAnsi="Arial" w:cs="Arial"/>
          <w:b/>
          <w:sz w:val="24"/>
          <w:szCs w:val="24"/>
        </w:rPr>
        <w:t>3</w:t>
      </w:r>
      <w:r w:rsidRPr="00F5512D">
        <w:rPr>
          <w:rFonts w:ascii="Arial" w:hAnsi="Arial" w:cs="Arial"/>
          <w:sz w:val="24"/>
          <w:szCs w:val="24"/>
        </w:rPr>
        <w:t>, a</w:t>
      </w:r>
      <w:r w:rsidR="00DB345A" w:rsidRPr="00F5512D">
        <w:rPr>
          <w:rFonts w:ascii="Arial" w:hAnsi="Arial" w:cs="Arial"/>
          <w:sz w:val="24"/>
          <w:szCs w:val="24"/>
        </w:rPr>
        <w:t xml:space="preserve">ll responses </w:t>
      </w:r>
      <w:r w:rsidRPr="00F5512D">
        <w:rPr>
          <w:rFonts w:ascii="Arial" w:hAnsi="Arial" w:cs="Arial"/>
          <w:sz w:val="24"/>
          <w:szCs w:val="24"/>
        </w:rPr>
        <w:t xml:space="preserve">and feedback </w:t>
      </w:r>
      <w:r w:rsidR="00DB345A" w:rsidRPr="00F5512D">
        <w:rPr>
          <w:rFonts w:ascii="Arial" w:hAnsi="Arial" w:cs="Arial"/>
          <w:sz w:val="24"/>
          <w:szCs w:val="24"/>
        </w:rPr>
        <w:t xml:space="preserve">will be collated for review by the </w:t>
      </w:r>
      <w:r w:rsidR="00BD19D7" w:rsidRPr="00F5512D">
        <w:rPr>
          <w:rFonts w:ascii="Arial" w:hAnsi="Arial" w:cs="Arial"/>
          <w:sz w:val="24"/>
          <w:szCs w:val="24"/>
        </w:rPr>
        <w:t>Department of Health</w:t>
      </w:r>
      <w:r w:rsidRPr="00F5512D">
        <w:rPr>
          <w:rFonts w:ascii="Arial" w:hAnsi="Arial" w:cs="Arial"/>
          <w:sz w:val="24"/>
          <w:szCs w:val="24"/>
        </w:rPr>
        <w:t xml:space="preserve">, and a consultation report will be produced.  </w:t>
      </w:r>
    </w:p>
    <w:p w14:paraId="6D61F581" w14:textId="77777777" w:rsidR="00EF77B1" w:rsidRDefault="00EF77B1">
      <w:pPr>
        <w:rPr>
          <w:rFonts w:ascii="Arial" w:hAnsi="Arial" w:cs="Arial"/>
          <w:sz w:val="24"/>
          <w:szCs w:val="24"/>
        </w:rPr>
      </w:pPr>
      <w:r>
        <w:rPr>
          <w:rFonts w:ascii="Arial" w:hAnsi="Arial" w:cs="Arial"/>
          <w:sz w:val="24"/>
          <w:szCs w:val="24"/>
        </w:rPr>
        <w:br w:type="page"/>
      </w:r>
    </w:p>
    <w:p w14:paraId="62144953" w14:textId="77777777" w:rsidR="00EF77B1" w:rsidRDefault="00EF77B1" w:rsidP="00EF77B1">
      <w:pPr>
        <w:spacing w:after="0" w:line="360" w:lineRule="auto"/>
        <w:rPr>
          <w:rFonts w:ascii="Arial" w:hAnsi="Arial" w:cs="Arial"/>
          <w:b/>
          <w:sz w:val="24"/>
          <w:szCs w:val="24"/>
        </w:rPr>
      </w:pPr>
      <w:r w:rsidRPr="00DA53A7">
        <w:rPr>
          <w:rFonts w:ascii="Arial" w:hAnsi="Arial" w:cs="Arial"/>
          <w:b/>
          <w:sz w:val="24"/>
          <w:szCs w:val="24"/>
        </w:rPr>
        <w:lastRenderedPageBreak/>
        <w:t xml:space="preserve">Annex A: </w:t>
      </w:r>
      <w:r w:rsidR="004F190F">
        <w:rPr>
          <w:rFonts w:ascii="Arial" w:hAnsi="Arial" w:cs="Arial"/>
          <w:b/>
          <w:sz w:val="24"/>
          <w:szCs w:val="24"/>
        </w:rPr>
        <w:t xml:space="preserve">Impact </w:t>
      </w:r>
      <w:r w:rsidRPr="00DA53A7">
        <w:rPr>
          <w:rFonts w:ascii="Arial" w:hAnsi="Arial" w:cs="Arial"/>
          <w:b/>
          <w:sz w:val="24"/>
          <w:szCs w:val="24"/>
        </w:rPr>
        <w:t>Screening Outcomes</w:t>
      </w:r>
    </w:p>
    <w:p w14:paraId="3F4DF1E9" w14:textId="77777777" w:rsidR="00064E25" w:rsidRDefault="00064E25" w:rsidP="00EF77B1">
      <w:pPr>
        <w:spacing w:after="0" w:line="360" w:lineRule="auto"/>
      </w:pPr>
    </w:p>
    <w:p w14:paraId="2C463BAE" w14:textId="77777777" w:rsidR="00064E25" w:rsidRDefault="00064E25" w:rsidP="00EF77B1">
      <w:pPr>
        <w:spacing w:after="0" w:line="360" w:lineRule="auto"/>
        <w:rPr>
          <w:rFonts w:ascii="Arial" w:hAnsi="Arial" w:cs="Arial"/>
          <w:sz w:val="24"/>
          <w:szCs w:val="24"/>
        </w:rPr>
      </w:pPr>
      <w:r w:rsidRPr="00064E25">
        <w:rPr>
          <w:rFonts w:ascii="Arial" w:hAnsi="Arial" w:cs="Arial"/>
          <w:sz w:val="24"/>
          <w:szCs w:val="24"/>
        </w:rPr>
        <w:t xml:space="preserve">Full impact assessment screening documents are available as part of the full suite of consultation documents, and can be accessed via the following link:  </w:t>
      </w:r>
    </w:p>
    <w:p w14:paraId="1D6C595B" w14:textId="77777777" w:rsidR="00B155D6" w:rsidRPr="00B155D6" w:rsidRDefault="00B155D6" w:rsidP="00B155D6">
      <w:pPr>
        <w:spacing w:after="0" w:line="360" w:lineRule="auto"/>
        <w:rPr>
          <w:rFonts w:ascii="Arial" w:hAnsi="Arial" w:cs="Arial"/>
          <w:b/>
          <w:color w:val="FF0000"/>
          <w:sz w:val="24"/>
          <w:szCs w:val="24"/>
        </w:rPr>
      </w:pPr>
      <w:r w:rsidRPr="00B155D6">
        <w:rPr>
          <w:rFonts w:ascii="Arial" w:hAnsi="Arial" w:cs="Arial"/>
          <w:b/>
          <w:color w:val="FF0000"/>
          <w:sz w:val="24"/>
          <w:szCs w:val="24"/>
        </w:rPr>
        <w:t>[DN: link will be inserted after approval]</w:t>
      </w:r>
    </w:p>
    <w:p w14:paraId="60ACB50C" w14:textId="77777777" w:rsidR="00064E25" w:rsidRDefault="00064E25" w:rsidP="00EF77B1">
      <w:pPr>
        <w:spacing w:after="0" w:line="360" w:lineRule="auto"/>
        <w:rPr>
          <w:rFonts w:ascii="Arial" w:hAnsi="Arial" w:cs="Arial"/>
          <w:sz w:val="24"/>
          <w:szCs w:val="24"/>
        </w:rPr>
      </w:pPr>
    </w:p>
    <w:p w14:paraId="5CAA8804" w14:textId="77777777" w:rsidR="00064E25" w:rsidRDefault="00064E25" w:rsidP="00EF77B1">
      <w:pPr>
        <w:spacing w:after="0" w:line="360" w:lineRule="auto"/>
        <w:rPr>
          <w:rFonts w:ascii="Arial" w:hAnsi="Arial" w:cs="Arial"/>
          <w:sz w:val="24"/>
          <w:szCs w:val="24"/>
        </w:rPr>
      </w:pPr>
      <w:r>
        <w:rPr>
          <w:rFonts w:ascii="Arial" w:hAnsi="Arial" w:cs="Arial"/>
          <w:sz w:val="24"/>
          <w:szCs w:val="24"/>
        </w:rPr>
        <w:t>A summary of the outcome of each is provided in the table below:</w:t>
      </w:r>
    </w:p>
    <w:p w14:paraId="1530E88F" w14:textId="77777777" w:rsidR="007B1345" w:rsidRPr="00064E25" w:rsidRDefault="007B1345" w:rsidP="00EF77B1">
      <w:pPr>
        <w:spacing w:after="0" w:line="360" w:lineRule="auto"/>
        <w:rPr>
          <w:rFonts w:ascii="Arial" w:hAnsi="Arial" w:cs="Arial"/>
          <w:b/>
          <w:sz w:val="24"/>
          <w:szCs w:val="24"/>
        </w:rPr>
      </w:pPr>
    </w:p>
    <w:tbl>
      <w:tblPr>
        <w:tblStyle w:val="TableGrid"/>
        <w:tblW w:w="0" w:type="auto"/>
        <w:tblLook w:val="04A0" w:firstRow="1" w:lastRow="0" w:firstColumn="1" w:lastColumn="0" w:noHBand="0" w:noVBand="1"/>
      </w:tblPr>
      <w:tblGrid>
        <w:gridCol w:w="3539"/>
        <w:gridCol w:w="5477"/>
      </w:tblGrid>
      <w:tr w:rsidR="00064E25" w14:paraId="76088FF4" w14:textId="77777777" w:rsidTr="00064E25">
        <w:tc>
          <w:tcPr>
            <w:tcW w:w="3539" w:type="dxa"/>
          </w:tcPr>
          <w:p w14:paraId="10566708" w14:textId="77777777" w:rsidR="00064E25" w:rsidRPr="00064E25" w:rsidRDefault="00064E25" w:rsidP="00EF77B1">
            <w:pPr>
              <w:spacing w:line="360" w:lineRule="auto"/>
              <w:rPr>
                <w:rFonts w:ascii="Arial" w:hAnsi="Arial" w:cs="Arial"/>
                <w:b/>
                <w:sz w:val="24"/>
                <w:szCs w:val="24"/>
              </w:rPr>
            </w:pPr>
            <w:r w:rsidRPr="00064E25">
              <w:rPr>
                <w:rFonts w:ascii="Arial" w:hAnsi="Arial" w:cs="Arial"/>
                <w:b/>
                <w:sz w:val="24"/>
                <w:szCs w:val="24"/>
              </w:rPr>
              <w:t>Impact Assessment Screening</w:t>
            </w:r>
          </w:p>
        </w:tc>
        <w:tc>
          <w:tcPr>
            <w:tcW w:w="5477" w:type="dxa"/>
          </w:tcPr>
          <w:p w14:paraId="5DBB5068" w14:textId="77777777" w:rsidR="00064E25" w:rsidRPr="00064E25" w:rsidRDefault="00064E25" w:rsidP="00EF77B1">
            <w:pPr>
              <w:spacing w:line="360" w:lineRule="auto"/>
              <w:rPr>
                <w:rFonts w:ascii="Arial" w:hAnsi="Arial" w:cs="Arial"/>
                <w:b/>
                <w:sz w:val="24"/>
                <w:szCs w:val="24"/>
              </w:rPr>
            </w:pPr>
            <w:r w:rsidRPr="00064E25">
              <w:rPr>
                <w:rFonts w:ascii="Arial" w:hAnsi="Arial" w:cs="Arial"/>
                <w:b/>
                <w:sz w:val="24"/>
                <w:szCs w:val="24"/>
              </w:rPr>
              <w:t>Outcome</w:t>
            </w:r>
          </w:p>
        </w:tc>
      </w:tr>
      <w:tr w:rsidR="00064E25" w14:paraId="3B153DE9" w14:textId="77777777" w:rsidTr="00064E25">
        <w:tc>
          <w:tcPr>
            <w:tcW w:w="3539" w:type="dxa"/>
          </w:tcPr>
          <w:p w14:paraId="41876C3E" w14:textId="77777777" w:rsidR="00064E25" w:rsidRDefault="00064E25" w:rsidP="00EF77B1">
            <w:pPr>
              <w:spacing w:line="360" w:lineRule="auto"/>
              <w:rPr>
                <w:rFonts w:ascii="Arial" w:hAnsi="Arial" w:cs="Arial"/>
                <w:sz w:val="24"/>
                <w:szCs w:val="24"/>
              </w:rPr>
            </w:pPr>
            <w:r>
              <w:rPr>
                <w:rFonts w:ascii="Arial" w:hAnsi="Arial" w:cs="Arial"/>
                <w:sz w:val="24"/>
                <w:szCs w:val="24"/>
              </w:rPr>
              <w:t>Equality/Human Rights</w:t>
            </w:r>
          </w:p>
        </w:tc>
        <w:tc>
          <w:tcPr>
            <w:tcW w:w="5477" w:type="dxa"/>
          </w:tcPr>
          <w:p w14:paraId="788E8A69" w14:textId="3E82452E" w:rsidR="00064E25" w:rsidRPr="00E53F2B" w:rsidRDefault="00E53F2B" w:rsidP="00D12319">
            <w:pPr>
              <w:spacing w:line="360" w:lineRule="auto"/>
              <w:rPr>
                <w:rFonts w:ascii="Arial" w:hAnsi="Arial" w:cs="Arial"/>
                <w:sz w:val="24"/>
                <w:szCs w:val="24"/>
              </w:rPr>
            </w:pPr>
            <w:r w:rsidRPr="00E53F2B">
              <w:rPr>
                <w:rFonts w:ascii="Arial" w:hAnsi="Arial" w:cs="Arial"/>
                <w:sz w:val="24"/>
                <w:szCs w:val="24"/>
              </w:rPr>
              <w:t>Screened out</w:t>
            </w:r>
          </w:p>
          <w:p w14:paraId="03504FE2" w14:textId="1FBB8949" w:rsidR="006A3884" w:rsidRPr="00E53F2B" w:rsidRDefault="006A3884" w:rsidP="00D12319">
            <w:pPr>
              <w:spacing w:line="360" w:lineRule="auto"/>
              <w:rPr>
                <w:rFonts w:ascii="Arial" w:hAnsi="Arial" w:cs="Arial"/>
                <w:sz w:val="24"/>
                <w:szCs w:val="24"/>
              </w:rPr>
            </w:pPr>
          </w:p>
        </w:tc>
      </w:tr>
      <w:tr w:rsidR="00064E25" w14:paraId="6F11C8BD" w14:textId="77777777" w:rsidTr="00064E25">
        <w:tc>
          <w:tcPr>
            <w:tcW w:w="3539" w:type="dxa"/>
          </w:tcPr>
          <w:p w14:paraId="38F4DEF3" w14:textId="77777777" w:rsidR="00064E25" w:rsidRDefault="00064E25" w:rsidP="00EF77B1">
            <w:pPr>
              <w:spacing w:line="360" w:lineRule="auto"/>
              <w:rPr>
                <w:rFonts w:ascii="Arial" w:hAnsi="Arial" w:cs="Arial"/>
                <w:sz w:val="24"/>
                <w:szCs w:val="24"/>
              </w:rPr>
            </w:pPr>
            <w:r>
              <w:rPr>
                <w:rFonts w:ascii="Arial" w:hAnsi="Arial" w:cs="Arial"/>
                <w:sz w:val="24"/>
                <w:szCs w:val="24"/>
              </w:rPr>
              <w:t>Regulatory</w:t>
            </w:r>
          </w:p>
        </w:tc>
        <w:tc>
          <w:tcPr>
            <w:tcW w:w="5477" w:type="dxa"/>
          </w:tcPr>
          <w:p w14:paraId="1116BB54" w14:textId="0963F49E" w:rsidR="00064E25" w:rsidRPr="00E53F2B" w:rsidRDefault="00E53F2B" w:rsidP="007B1345">
            <w:pPr>
              <w:spacing w:line="360" w:lineRule="auto"/>
              <w:rPr>
                <w:rFonts w:ascii="Arial" w:hAnsi="Arial" w:cs="Arial"/>
                <w:sz w:val="24"/>
                <w:szCs w:val="24"/>
              </w:rPr>
            </w:pPr>
            <w:r w:rsidRPr="00E53F2B">
              <w:rPr>
                <w:rFonts w:ascii="Arial" w:hAnsi="Arial" w:cs="Arial"/>
                <w:sz w:val="24"/>
                <w:szCs w:val="24"/>
              </w:rPr>
              <w:t>Screened out</w:t>
            </w:r>
          </w:p>
          <w:p w14:paraId="2519EFD0" w14:textId="0F60D6A2" w:rsidR="006A3884" w:rsidRPr="00E53F2B" w:rsidRDefault="006A3884" w:rsidP="007B1345">
            <w:pPr>
              <w:spacing w:line="360" w:lineRule="auto"/>
              <w:rPr>
                <w:rFonts w:ascii="Arial" w:hAnsi="Arial" w:cs="Arial"/>
                <w:sz w:val="24"/>
                <w:szCs w:val="24"/>
              </w:rPr>
            </w:pPr>
          </w:p>
        </w:tc>
      </w:tr>
      <w:tr w:rsidR="00064E25" w14:paraId="7231531A" w14:textId="77777777" w:rsidTr="00064E25">
        <w:tc>
          <w:tcPr>
            <w:tcW w:w="3539" w:type="dxa"/>
          </w:tcPr>
          <w:p w14:paraId="184EF41F" w14:textId="77777777" w:rsidR="00064E25" w:rsidRDefault="00064E25" w:rsidP="00EF77B1">
            <w:pPr>
              <w:spacing w:line="360" w:lineRule="auto"/>
              <w:rPr>
                <w:rFonts w:ascii="Arial" w:hAnsi="Arial" w:cs="Arial"/>
                <w:sz w:val="24"/>
                <w:szCs w:val="24"/>
              </w:rPr>
            </w:pPr>
            <w:r>
              <w:rPr>
                <w:rFonts w:ascii="Arial" w:hAnsi="Arial" w:cs="Arial"/>
                <w:sz w:val="24"/>
                <w:szCs w:val="24"/>
              </w:rPr>
              <w:t>Rural</w:t>
            </w:r>
          </w:p>
        </w:tc>
        <w:tc>
          <w:tcPr>
            <w:tcW w:w="5477" w:type="dxa"/>
          </w:tcPr>
          <w:p w14:paraId="6C6DD673" w14:textId="6D6F7AB6" w:rsidR="00064E25" w:rsidRPr="00E53F2B" w:rsidRDefault="00E53F2B" w:rsidP="007B1345">
            <w:pPr>
              <w:spacing w:line="360" w:lineRule="auto"/>
              <w:rPr>
                <w:rFonts w:ascii="Arial" w:hAnsi="Arial" w:cs="Arial"/>
                <w:sz w:val="24"/>
                <w:szCs w:val="24"/>
              </w:rPr>
            </w:pPr>
            <w:r w:rsidRPr="00E53F2B">
              <w:rPr>
                <w:rFonts w:ascii="Arial" w:hAnsi="Arial" w:cs="Arial"/>
                <w:sz w:val="24"/>
                <w:szCs w:val="24"/>
              </w:rPr>
              <w:t>Screened out</w:t>
            </w:r>
          </w:p>
          <w:p w14:paraId="27F80DAC" w14:textId="301D3B04" w:rsidR="006A3884" w:rsidRPr="00E53F2B" w:rsidRDefault="006A3884" w:rsidP="007B1345">
            <w:pPr>
              <w:spacing w:line="360" w:lineRule="auto"/>
              <w:rPr>
                <w:rFonts w:ascii="Arial" w:hAnsi="Arial" w:cs="Arial"/>
                <w:sz w:val="24"/>
                <w:szCs w:val="24"/>
              </w:rPr>
            </w:pPr>
          </w:p>
        </w:tc>
      </w:tr>
    </w:tbl>
    <w:p w14:paraId="694E018E" w14:textId="77777777" w:rsidR="00EF77B1" w:rsidRDefault="00EF77B1" w:rsidP="00EF77B1">
      <w:pPr>
        <w:spacing w:after="0" w:line="360" w:lineRule="auto"/>
        <w:rPr>
          <w:rFonts w:ascii="Arial" w:hAnsi="Arial" w:cs="Arial"/>
          <w:sz w:val="24"/>
          <w:szCs w:val="24"/>
        </w:rPr>
      </w:pPr>
    </w:p>
    <w:p w14:paraId="709EA130" w14:textId="77777777" w:rsidR="00EF77B1" w:rsidRDefault="00EF77B1">
      <w:pPr>
        <w:rPr>
          <w:rFonts w:ascii="Arial" w:hAnsi="Arial" w:cs="Arial"/>
          <w:sz w:val="24"/>
          <w:szCs w:val="24"/>
        </w:rPr>
      </w:pPr>
      <w:r>
        <w:rPr>
          <w:rFonts w:ascii="Arial" w:hAnsi="Arial" w:cs="Arial"/>
          <w:sz w:val="24"/>
          <w:szCs w:val="24"/>
        </w:rPr>
        <w:br w:type="page"/>
      </w:r>
    </w:p>
    <w:p w14:paraId="109AB144" w14:textId="77777777" w:rsidR="00EF77B1" w:rsidRDefault="00EF77B1" w:rsidP="00EF77B1">
      <w:pPr>
        <w:spacing w:after="0" w:line="360" w:lineRule="auto"/>
        <w:rPr>
          <w:rFonts w:ascii="Arial" w:hAnsi="Arial" w:cs="Arial"/>
          <w:b/>
          <w:sz w:val="24"/>
          <w:szCs w:val="24"/>
        </w:rPr>
      </w:pPr>
      <w:r w:rsidRPr="00DA53A7">
        <w:rPr>
          <w:rFonts w:ascii="Arial" w:hAnsi="Arial" w:cs="Arial"/>
          <w:b/>
          <w:sz w:val="24"/>
          <w:szCs w:val="24"/>
        </w:rPr>
        <w:lastRenderedPageBreak/>
        <w:t>Annex B:  Consultation Questions</w:t>
      </w:r>
    </w:p>
    <w:p w14:paraId="198F36E0" w14:textId="77777777" w:rsidR="001975D7" w:rsidRDefault="001975D7" w:rsidP="00EF77B1">
      <w:pPr>
        <w:spacing w:after="0" w:line="360" w:lineRule="auto"/>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1975D7" w:rsidRPr="001975D7" w14:paraId="5FF6F0E8" w14:textId="77777777" w:rsidTr="00331B44">
        <w:tc>
          <w:tcPr>
            <w:tcW w:w="9016" w:type="dxa"/>
          </w:tcPr>
          <w:p w14:paraId="2638F98E" w14:textId="3385FDBE" w:rsidR="001975D7" w:rsidRPr="006A3884" w:rsidRDefault="001975D7" w:rsidP="006A3884">
            <w:pPr>
              <w:spacing w:line="360" w:lineRule="auto"/>
              <w:rPr>
                <w:rFonts w:ascii="Arial" w:hAnsi="Arial" w:cs="Arial"/>
                <w:sz w:val="24"/>
                <w:szCs w:val="24"/>
              </w:rPr>
            </w:pPr>
            <w:r w:rsidRPr="006A3884">
              <w:rPr>
                <w:rFonts w:ascii="Arial" w:hAnsi="Arial" w:cs="Arial"/>
                <w:sz w:val="24"/>
                <w:szCs w:val="24"/>
              </w:rPr>
              <w:t xml:space="preserve">Question 1: </w:t>
            </w:r>
            <w:r w:rsidR="00F921B7" w:rsidRPr="00F921B7">
              <w:rPr>
                <w:rFonts w:ascii="Arial" w:hAnsi="Arial" w:cs="Arial"/>
                <w:sz w:val="24"/>
                <w:szCs w:val="24"/>
              </w:rPr>
              <w:t xml:space="preserve">Do you agree with the proposed closure of </w:t>
            </w:r>
            <w:proofErr w:type="spellStart"/>
            <w:r w:rsidR="00F921B7" w:rsidRPr="00F921B7">
              <w:rPr>
                <w:rFonts w:ascii="Arial" w:hAnsi="Arial" w:cs="Arial"/>
                <w:sz w:val="24"/>
                <w:szCs w:val="24"/>
              </w:rPr>
              <w:t>Muckamore</w:t>
            </w:r>
            <w:proofErr w:type="spellEnd"/>
            <w:r w:rsidR="00F921B7" w:rsidRPr="00F921B7">
              <w:rPr>
                <w:rFonts w:ascii="Arial" w:hAnsi="Arial" w:cs="Arial"/>
                <w:sz w:val="24"/>
                <w:szCs w:val="24"/>
              </w:rPr>
              <w:t xml:space="preserve"> Abbey Hospital?</w:t>
            </w:r>
          </w:p>
          <w:p w14:paraId="72CA8FAE" w14:textId="77777777" w:rsidR="001975D7" w:rsidRPr="006A3884" w:rsidRDefault="001975D7" w:rsidP="006A3884">
            <w:pPr>
              <w:spacing w:line="360" w:lineRule="auto"/>
              <w:rPr>
                <w:rFonts w:ascii="Arial" w:hAnsi="Arial" w:cs="Arial"/>
                <w:sz w:val="24"/>
                <w:szCs w:val="24"/>
              </w:rPr>
            </w:pPr>
          </w:p>
        </w:tc>
      </w:tr>
      <w:tr w:rsidR="001975D7" w:rsidRPr="001975D7" w14:paraId="76839D1C" w14:textId="77777777" w:rsidTr="00331B44">
        <w:tc>
          <w:tcPr>
            <w:tcW w:w="9016" w:type="dxa"/>
          </w:tcPr>
          <w:p w14:paraId="571C9411" w14:textId="5E4F019F" w:rsidR="001975D7" w:rsidRDefault="001975D7" w:rsidP="006A3884">
            <w:pPr>
              <w:spacing w:line="360" w:lineRule="auto"/>
              <w:rPr>
                <w:rFonts w:ascii="Arial" w:hAnsi="Arial" w:cs="Arial"/>
                <w:sz w:val="24"/>
                <w:szCs w:val="24"/>
              </w:rPr>
            </w:pPr>
          </w:p>
          <w:p w14:paraId="17FE1FA9" w14:textId="423B5251" w:rsidR="006A3884" w:rsidRDefault="006A3884" w:rsidP="006A3884">
            <w:pPr>
              <w:spacing w:line="360" w:lineRule="auto"/>
              <w:rPr>
                <w:rFonts w:ascii="Arial" w:hAnsi="Arial" w:cs="Arial"/>
                <w:sz w:val="24"/>
                <w:szCs w:val="24"/>
              </w:rPr>
            </w:pPr>
          </w:p>
          <w:p w14:paraId="78D1D174" w14:textId="77777777" w:rsidR="002F1125" w:rsidRDefault="002F1125" w:rsidP="006A3884">
            <w:pPr>
              <w:spacing w:line="360" w:lineRule="auto"/>
              <w:rPr>
                <w:rFonts w:ascii="Arial" w:hAnsi="Arial" w:cs="Arial"/>
                <w:sz w:val="24"/>
                <w:szCs w:val="24"/>
              </w:rPr>
            </w:pPr>
          </w:p>
          <w:p w14:paraId="304ECD11" w14:textId="792470CE" w:rsidR="006A3884" w:rsidRDefault="006A3884" w:rsidP="006A3884">
            <w:pPr>
              <w:spacing w:line="360" w:lineRule="auto"/>
              <w:rPr>
                <w:rFonts w:ascii="Arial" w:hAnsi="Arial" w:cs="Arial"/>
                <w:sz w:val="24"/>
                <w:szCs w:val="24"/>
              </w:rPr>
            </w:pPr>
          </w:p>
          <w:p w14:paraId="06088AFF" w14:textId="77777777" w:rsidR="002F1125" w:rsidRDefault="002F1125" w:rsidP="006A3884">
            <w:pPr>
              <w:spacing w:line="360" w:lineRule="auto"/>
              <w:rPr>
                <w:rFonts w:ascii="Arial" w:hAnsi="Arial" w:cs="Arial"/>
                <w:sz w:val="24"/>
                <w:szCs w:val="24"/>
              </w:rPr>
            </w:pPr>
          </w:p>
          <w:p w14:paraId="7C9B8D2B" w14:textId="6EC3583A" w:rsidR="006A3884" w:rsidRPr="006A3884" w:rsidRDefault="006A3884" w:rsidP="006A3884">
            <w:pPr>
              <w:spacing w:line="360" w:lineRule="auto"/>
              <w:rPr>
                <w:rFonts w:ascii="Arial" w:hAnsi="Arial" w:cs="Arial"/>
                <w:sz w:val="24"/>
                <w:szCs w:val="24"/>
              </w:rPr>
            </w:pPr>
          </w:p>
        </w:tc>
      </w:tr>
      <w:tr w:rsidR="001975D7" w:rsidRPr="001975D7" w14:paraId="6F14C599" w14:textId="77777777" w:rsidTr="00331B44">
        <w:tc>
          <w:tcPr>
            <w:tcW w:w="9016" w:type="dxa"/>
          </w:tcPr>
          <w:p w14:paraId="0C1A71D5" w14:textId="46461902" w:rsidR="002D0D00" w:rsidRPr="006A3884" w:rsidRDefault="001975D7" w:rsidP="006A3884">
            <w:pPr>
              <w:spacing w:line="360" w:lineRule="auto"/>
              <w:rPr>
                <w:rFonts w:ascii="Arial" w:hAnsi="Arial" w:cs="Arial"/>
                <w:sz w:val="24"/>
                <w:szCs w:val="24"/>
              </w:rPr>
            </w:pPr>
            <w:r w:rsidRPr="006A3884">
              <w:rPr>
                <w:rFonts w:ascii="Arial" w:hAnsi="Arial" w:cs="Arial"/>
                <w:sz w:val="24"/>
                <w:szCs w:val="24"/>
              </w:rPr>
              <w:t xml:space="preserve">Question </w:t>
            </w:r>
            <w:r w:rsidR="002F1125">
              <w:rPr>
                <w:rFonts w:ascii="Arial" w:hAnsi="Arial" w:cs="Arial"/>
                <w:sz w:val="24"/>
                <w:szCs w:val="24"/>
              </w:rPr>
              <w:t>2</w:t>
            </w:r>
            <w:r w:rsidRPr="006A3884">
              <w:rPr>
                <w:rFonts w:ascii="Arial" w:hAnsi="Arial" w:cs="Arial"/>
                <w:sz w:val="24"/>
                <w:szCs w:val="24"/>
              </w:rPr>
              <w:t xml:space="preserve">: </w:t>
            </w:r>
            <w:r w:rsidR="00F921B7" w:rsidRPr="00F921B7">
              <w:rPr>
                <w:rFonts w:ascii="Arial" w:hAnsi="Arial" w:cs="Arial"/>
                <w:sz w:val="24"/>
                <w:szCs w:val="24"/>
              </w:rPr>
              <w:t xml:space="preserve">Do you agree that the proposed closure of </w:t>
            </w:r>
            <w:proofErr w:type="spellStart"/>
            <w:r w:rsidR="00F921B7" w:rsidRPr="00F921B7">
              <w:rPr>
                <w:rFonts w:ascii="Arial" w:hAnsi="Arial" w:cs="Arial"/>
                <w:sz w:val="24"/>
                <w:szCs w:val="24"/>
              </w:rPr>
              <w:t>Muckamore</w:t>
            </w:r>
            <w:proofErr w:type="spellEnd"/>
            <w:r w:rsidR="00F921B7" w:rsidRPr="00F921B7">
              <w:rPr>
                <w:rFonts w:ascii="Arial" w:hAnsi="Arial" w:cs="Arial"/>
                <w:sz w:val="24"/>
                <w:szCs w:val="24"/>
              </w:rPr>
              <w:t xml:space="preserve"> Abbey Hospital is consistent with the overall policy aim of improving services for people with a Learning Disability in Northern Ireland?</w:t>
            </w:r>
          </w:p>
          <w:p w14:paraId="6D8DAC38" w14:textId="77777777" w:rsidR="001975D7" w:rsidRPr="006A3884" w:rsidRDefault="001975D7" w:rsidP="006A3884">
            <w:pPr>
              <w:spacing w:line="360" w:lineRule="auto"/>
              <w:rPr>
                <w:rFonts w:ascii="Arial" w:hAnsi="Arial" w:cs="Arial"/>
                <w:sz w:val="24"/>
                <w:szCs w:val="24"/>
              </w:rPr>
            </w:pPr>
          </w:p>
        </w:tc>
      </w:tr>
      <w:tr w:rsidR="001975D7" w:rsidRPr="001975D7" w14:paraId="07448133" w14:textId="77777777" w:rsidTr="00331B44">
        <w:tc>
          <w:tcPr>
            <w:tcW w:w="9016" w:type="dxa"/>
          </w:tcPr>
          <w:p w14:paraId="3CB1E61B" w14:textId="1241616F" w:rsidR="00B510D7" w:rsidRDefault="00B510D7" w:rsidP="006A3884">
            <w:pPr>
              <w:spacing w:line="360" w:lineRule="auto"/>
              <w:rPr>
                <w:rFonts w:ascii="Arial" w:hAnsi="Arial" w:cs="Arial"/>
                <w:sz w:val="24"/>
                <w:szCs w:val="24"/>
              </w:rPr>
            </w:pPr>
          </w:p>
          <w:p w14:paraId="40B284CD" w14:textId="77777777" w:rsidR="006A3884" w:rsidRDefault="006A3884" w:rsidP="006A3884">
            <w:pPr>
              <w:spacing w:line="360" w:lineRule="auto"/>
              <w:rPr>
                <w:rFonts w:ascii="Arial" w:hAnsi="Arial" w:cs="Arial"/>
                <w:sz w:val="24"/>
                <w:szCs w:val="24"/>
              </w:rPr>
            </w:pPr>
          </w:p>
          <w:p w14:paraId="4ECD5529" w14:textId="677430E3" w:rsidR="006A3884" w:rsidRDefault="006A3884" w:rsidP="006A3884">
            <w:pPr>
              <w:spacing w:line="360" w:lineRule="auto"/>
              <w:rPr>
                <w:rFonts w:ascii="Arial" w:hAnsi="Arial" w:cs="Arial"/>
                <w:sz w:val="24"/>
                <w:szCs w:val="24"/>
              </w:rPr>
            </w:pPr>
          </w:p>
          <w:p w14:paraId="6F845199" w14:textId="77777777" w:rsidR="002F1125" w:rsidRDefault="002F1125" w:rsidP="006A3884">
            <w:pPr>
              <w:spacing w:line="360" w:lineRule="auto"/>
              <w:rPr>
                <w:rFonts w:ascii="Arial" w:hAnsi="Arial" w:cs="Arial"/>
                <w:sz w:val="24"/>
                <w:szCs w:val="24"/>
              </w:rPr>
            </w:pPr>
          </w:p>
          <w:p w14:paraId="0BC5C781" w14:textId="77777777" w:rsidR="002F1125" w:rsidRPr="006A3884" w:rsidRDefault="002F1125" w:rsidP="006A3884">
            <w:pPr>
              <w:spacing w:line="360" w:lineRule="auto"/>
              <w:rPr>
                <w:rFonts w:ascii="Arial" w:hAnsi="Arial" w:cs="Arial"/>
                <w:sz w:val="24"/>
                <w:szCs w:val="24"/>
              </w:rPr>
            </w:pPr>
          </w:p>
          <w:p w14:paraId="0FD55C59" w14:textId="77777777" w:rsidR="001975D7" w:rsidRPr="006A3884" w:rsidRDefault="001975D7" w:rsidP="006A3884">
            <w:pPr>
              <w:spacing w:line="360" w:lineRule="auto"/>
              <w:rPr>
                <w:rFonts w:ascii="Arial" w:hAnsi="Arial" w:cs="Arial"/>
                <w:sz w:val="24"/>
                <w:szCs w:val="24"/>
              </w:rPr>
            </w:pPr>
          </w:p>
        </w:tc>
      </w:tr>
      <w:tr w:rsidR="006A3884" w:rsidRPr="001975D7" w14:paraId="5A09D3C3" w14:textId="77777777" w:rsidTr="00331B44">
        <w:tc>
          <w:tcPr>
            <w:tcW w:w="9016" w:type="dxa"/>
          </w:tcPr>
          <w:p w14:paraId="54CEFA2E" w14:textId="6CB865C0" w:rsidR="006A3884" w:rsidRPr="006A3884" w:rsidRDefault="006A3884" w:rsidP="006A3884">
            <w:pPr>
              <w:spacing w:line="360" w:lineRule="auto"/>
              <w:rPr>
                <w:rFonts w:ascii="Arial" w:hAnsi="Arial" w:cs="Arial"/>
                <w:sz w:val="24"/>
                <w:szCs w:val="24"/>
              </w:rPr>
            </w:pPr>
            <w:r w:rsidRPr="006A3884">
              <w:rPr>
                <w:rFonts w:ascii="Arial" w:hAnsi="Arial" w:cs="Arial"/>
                <w:sz w:val="24"/>
                <w:szCs w:val="24"/>
              </w:rPr>
              <w:t xml:space="preserve">Question </w:t>
            </w:r>
            <w:r w:rsidR="002F1125">
              <w:rPr>
                <w:rFonts w:ascii="Arial" w:hAnsi="Arial" w:cs="Arial"/>
                <w:sz w:val="24"/>
                <w:szCs w:val="24"/>
              </w:rPr>
              <w:t>3</w:t>
            </w:r>
            <w:r w:rsidRPr="006A3884">
              <w:rPr>
                <w:rFonts w:ascii="Arial" w:hAnsi="Arial" w:cs="Arial"/>
                <w:sz w:val="24"/>
                <w:szCs w:val="24"/>
              </w:rPr>
              <w:t>: Do you have any further comments you would like to add?</w:t>
            </w:r>
          </w:p>
          <w:p w14:paraId="598B8F6B" w14:textId="77777777" w:rsidR="006A3884" w:rsidRPr="006A3884" w:rsidRDefault="006A3884" w:rsidP="006A3884">
            <w:pPr>
              <w:spacing w:line="360" w:lineRule="auto"/>
              <w:rPr>
                <w:rFonts w:ascii="Arial" w:hAnsi="Arial" w:cs="Arial"/>
                <w:sz w:val="24"/>
                <w:szCs w:val="24"/>
              </w:rPr>
            </w:pPr>
          </w:p>
        </w:tc>
      </w:tr>
      <w:tr w:rsidR="006A3884" w:rsidRPr="001975D7" w14:paraId="18CC6D20" w14:textId="77777777" w:rsidTr="00331B44">
        <w:tc>
          <w:tcPr>
            <w:tcW w:w="9016" w:type="dxa"/>
          </w:tcPr>
          <w:p w14:paraId="42A7BEF4" w14:textId="1B9D8BA2" w:rsidR="006A3884" w:rsidRDefault="006A3884" w:rsidP="006A3884">
            <w:pPr>
              <w:rPr>
                <w:rFonts w:ascii="Calibri" w:eastAsia="Calibri" w:hAnsi="Calibri" w:cs="Times New Roman"/>
                <w:b/>
              </w:rPr>
            </w:pPr>
          </w:p>
          <w:p w14:paraId="0602938E" w14:textId="438F9B3F" w:rsidR="006A3884" w:rsidRDefault="006A3884" w:rsidP="006A3884">
            <w:pPr>
              <w:rPr>
                <w:rFonts w:ascii="Calibri" w:eastAsia="Calibri" w:hAnsi="Calibri" w:cs="Times New Roman"/>
                <w:b/>
              </w:rPr>
            </w:pPr>
          </w:p>
          <w:p w14:paraId="7743972D" w14:textId="770B8AA3" w:rsidR="002F1125" w:rsidRDefault="002F1125" w:rsidP="006A3884">
            <w:pPr>
              <w:rPr>
                <w:rFonts w:ascii="Calibri" w:eastAsia="Calibri" w:hAnsi="Calibri" w:cs="Times New Roman"/>
                <w:b/>
              </w:rPr>
            </w:pPr>
          </w:p>
          <w:p w14:paraId="10D281A2" w14:textId="77777777" w:rsidR="002F1125" w:rsidRDefault="002F1125" w:rsidP="006A3884">
            <w:pPr>
              <w:rPr>
                <w:rFonts w:ascii="Calibri" w:eastAsia="Calibri" w:hAnsi="Calibri" w:cs="Times New Roman"/>
                <w:b/>
              </w:rPr>
            </w:pPr>
          </w:p>
          <w:p w14:paraId="4F49998F" w14:textId="3D8355BD" w:rsidR="006A3884" w:rsidRDefault="006A3884" w:rsidP="006A3884">
            <w:pPr>
              <w:rPr>
                <w:rFonts w:ascii="Calibri" w:eastAsia="Calibri" w:hAnsi="Calibri" w:cs="Times New Roman"/>
                <w:b/>
              </w:rPr>
            </w:pPr>
          </w:p>
          <w:p w14:paraId="727CFE23" w14:textId="41912567" w:rsidR="002F1125" w:rsidRDefault="002F1125" w:rsidP="006A3884">
            <w:pPr>
              <w:rPr>
                <w:rFonts w:ascii="Calibri" w:eastAsia="Calibri" w:hAnsi="Calibri" w:cs="Times New Roman"/>
                <w:b/>
              </w:rPr>
            </w:pPr>
          </w:p>
          <w:p w14:paraId="7854C771" w14:textId="77777777" w:rsidR="002F1125" w:rsidRDefault="002F1125" w:rsidP="006A3884">
            <w:pPr>
              <w:rPr>
                <w:rFonts w:ascii="Calibri" w:eastAsia="Calibri" w:hAnsi="Calibri" w:cs="Times New Roman"/>
                <w:b/>
              </w:rPr>
            </w:pPr>
          </w:p>
          <w:p w14:paraId="272EA4C7" w14:textId="43742FA6" w:rsidR="006A3884" w:rsidRDefault="006A3884" w:rsidP="006A3884">
            <w:pPr>
              <w:rPr>
                <w:rFonts w:ascii="Calibri" w:eastAsia="Calibri" w:hAnsi="Calibri" w:cs="Times New Roman"/>
                <w:b/>
              </w:rPr>
            </w:pPr>
          </w:p>
          <w:p w14:paraId="5B54C679" w14:textId="77777777" w:rsidR="006A3884" w:rsidRDefault="006A3884" w:rsidP="006A3884">
            <w:pPr>
              <w:rPr>
                <w:rFonts w:ascii="Calibri" w:eastAsia="Calibri" w:hAnsi="Calibri" w:cs="Times New Roman"/>
                <w:b/>
              </w:rPr>
            </w:pPr>
          </w:p>
          <w:p w14:paraId="291B5659" w14:textId="1ECD46E5" w:rsidR="006A3884" w:rsidRPr="001975D7" w:rsidRDefault="006A3884" w:rsidP="006A3884">
            <w:pPr>
              <w:rPr>
                <w:rFonts w:ascii="Calibri" w:eastAsia="Calibri" w:hAnsi="Calibri" w:cs="Times New Roman"/>
                <w:b/>
              </w:rPr>
            </w:pPr>
          </w:p>
        </w:tc>
      </w:tr>
    </w:tbl>
    <w:p w14:paraId="55C94D33" w14:textId="77777777" w:rsidR="00F921B7" w:rsidRDefault="00F921B7" w:rsidP="00F5512D">
      <w:pPr>
        <w:spacing w:after="0" w:line="240" w:lineRule="auto"/>
        <w:rPr>
          <w:rFonts w:ascii="Arial" w:hAnsi="Arial" w:cs="Arial"/>
          <w:b/>
          <w:sz w:val="24"/>
          <w:szCs w:val="24"/>
        </w:rPr>
      </w:pPr>
    </w:p>
    <w:p w14:paraId="6AFE6219" w14:textId="77777777" w:rsidR="00F921B7" w:rsidRDefault="00F921B7" w:rsidP="00F5512D">
      <w:pPr>
        <w:spacing w:after="0" w:line="240" w:lineRule="auto"/>
        <w:rPr>
          <w:rFonts w:ascii="Arial" w:hAnsi="Arial" w:cs="Arial"/>
          <w:b/>
          <w:sz w:val="24"/>
          <w:szCs w:val="24"/>
        </w:rPr>
      </w:pPr>
    </w:p>
    <w:p w14:paraId="04088AFD" w14:textId="26A38A53" w:rsidR="00F5512D" w:rsidRDefault="00EB545E" w:rsidP="00F5512D">
      <w:pPr>
        <w:spacing w:after="0" w:line="240" w:lineRule="auto"/>
        <w:rPr>
          <w:rFonts w:ascii="Arial" w:hAnsi="Arial" w:cs="Arial"/>
          <w:b/>
          <w:sz w:val="24"/>
          <w:szCs w:val="24"/>
        </w:rPr>
      </w:pPr>
      <w:r>
        <w:rPr>
          <w:rFonts w:ascii="Arial" w:hAnsi="Arial" w:cs="Arial"/>
          <w:b/>
          <w:sz w:val="24"/>
          <w:szCs w:val="24"/>
        </w:rPr>
        <w:t>Future</w:t>
      </w:r>
      <w:r w:rsidR="006A3884">
        <w:rPr>
          <w:rFonts w:ascii="Arial" w:hAnsi="Arial" w:cs="Arial"/>
          <w:b/>
          <w:sz w:val="24"/>
          <w:szCs w:val="24"/>
        </w:rPr>
        <w:t xml:space="preserve"> of </w:t>
      </w:r>
      <w:proofErr w:type="spellStart"/>
      <w:r w:rsidR="006A3884">
        <w:rPr>
          <w:rFonts w:ascii="Arial" w:hAnsi="Arial" w:cs="Arial"/>
          <w:b/>
          <w:sz w:val="24"/>
          <w:szCs w:val="24"/>
        </w:rPr>
        <w:t>Muckamore</w:t>
      </w:r>
      <w:proofErr w:type="spellEnd"/>
      <w:r w:rsidR="006A3884">
        <w:rPr>
          <w:rFonts w:ascii="Arial" w:hAnsi="Arial" w:cs="Arial"/>
          <w:b/>
          <w:sz w:val="24"/>
          <w:szCs w:val="24"/>
        </w:rPr>
        <w:t xml:space="preserve"> Abbey Hospital</w:t>
      </w:r>
      <w:r w:rsidR="00F5512D">
        <w:rPr>
          <w:rFonts w:ascii="Arial" w:hAnsi="Arial" w:cs="Arial"/>
          <w:b/>
          <w:sz w:val="24"/>
          <w:szCs w:val="24"/>
        </w:rPr>
        <w:t xml:space="preserve"> </w:t>
      </w:r>
      <w:r w:rsidR="00F5512D" w:rsidRPr="00AB1DDD">
        <w:rPr>
          <w:rFonts w:ascii="Arial" w:hAnsi="Arial" w:cs="Arial"/>
          <w:b/>
          <w:sz w:val="24"/>
          <w:szCs w:val="24"/>
        </w:rPr>
        <w:t xml:space="preserve">Privacy Notice </w:t>
      </w:r>
    </w:p>
    <w:p w14:paraId="56C8AF33" w14:textId="77777777" w:rsidR="00F5512D" w:rsidRDefault="00F5512D" w:rsidP="00F5512D">
      <w:pPr>
        <w:spacing w:after="0" w:line="240" w:lineRule="auto"/>
        <w:rPr>
          <w:rFonts w:ascii="Arial" w:hAnsi="Arial" w:cs="Arial"/>
          <w:b/>
          <w:sz w:val="24"/>
          <w:szCs w:val="24"/>
        </w:rPr>
      </w:pPr>
    </w:p>
    <w:p w14:paraId="6BF62692" w14:textId="77777777" w:rsidR="00A425A7" w:rsidRPr="00607554" w:rsidRDefault="00A425A7" w:rsidP="00A425A7">
      <w:pPr>
        <w:widowControl w:val="0"/>
        <w:autoSpaceDE w:val="0"/>
        <w:autoSpaceDN w:val="0"/>
        <w:adjustRightInd w:val="0"/>
        <w:spacing w:after="0"/>
        <w:rPr>
          <w:rFonts w:ascii="Arial" w:eastAsia="Calibri" w:hAnsi="Arial" w:cs="Arial"/>
          <w:b/>
          <w:color w:val="002060"/>
          <w:sz w:val="28"/>
          <w:szCs w:val="28"/>
        </w:rPr>
      </w:pPr>
    </w:p>
    <w:tbl>
      <w:tblPr>
        <w:tblStyle w:val="TableGrid"/>
        <w:tblW w:w="5310" w:type="dxa"/>
        <w:tblLayout w:type="fixed"/>
        <w:tblLook w:val="04A0" w:firstRow="1" w:lastRow="0" w:firstColumn="1" w:lastColumn="0" w:noHBand="0" w:noVBand="1"/>
      </w:tblPr>
      <w:tblGrid>
        <w:gridCol w:w="1483"/>
        <w:gridCol w:w="3827"/>
      </w:tblGrid>
      <w:tr w:rsidR="00DB48F5" w14:paraId="3209CDC2" w14:textId="77777777" w:rsidTr="00DB48F5">
        <w:tc>
          <w:tcPr>
            <w:tcW w:w="1483" w:type="dxa"/>
          </w:tcPr>
          <w:p w14:paraId="5D329038" w14:textId="77777777" w:rsidR="00DB48F5" w:rsidRDefault="00DB48F5" w:rsidP="001B2A54">
            <w:pPr>
              <w:widowControl w:val="0"/>
              <w:spacing w:line="276" w:lineRule="auto"/>
              <w:jc w:val="both"/>
              <w:rPr>
                <w:rFonts w:ascii="Arial" w:eastAsia="Calibri" w:hAnsi="Arial" w:cs="Arial"/>
                <w:b/>
                <w:sz w:val="24"/>
                <w:szCs w:val="24"/>
                <w:lang w:val="en-US"/>
              </w:rPr>
            </w:pPr>
            <w:r>
              <w:rPr>
                <w:rFonts w:ascii="Arial" w:eastAsia="Calibri" w:hAnsi="Arial" w:cs="Arial"/>
                <w:b/>
                <w:sz w:val="24"/>
                <w:szCs w:val="24"/>
                <w:lang w:val="en-US"/>
              </w:rPr>
              <w:t>Data Controller Name</w:t>
            </w:r>
            <w:r>
              <w:rPr>
                <w:rFonts w:ascii="Arial" w:eastAsia="Calibri" w:hAnsi="Arial" w:cs="Arial"/>
                <w:color w:val="7030A0"/>
                <w:sz w:val="24"/>
                <w:szCs w:val="24"/>
                <w:lang w:val="en-US"/>
              </w:rPr>
              <w:t xml:space="preserve">:  </w:t>
            </w:r>
          </w:p>
        </w:tc>
        <w:tc>
          <w:tcPr>
            <w:tcW w:w="3827" w:type="dxa"/>
          </w:tcPr>
          <w:p w14:paraId="0D668BB1" w14:textId="77777777" w:rsidR="00DB48F5" w:rsidRPr="0061370D" w:rsidRDefault="00DB48F5" w:rsidP="001B2A54">
            <w:pPr>
              <w:widowControl w:val="0"/>
              <w:spacing w:line="276" w:lineRule="auto"/>
              <w:jc w:val="both"/>
              <w:rPr>
                <w:rFonts w:ascii="Arial" w:eastAsia="Calibri" w:hAnsi="Arial" w:cs="Arial"/>
                <w:sz w:val="24"/>
                <w:szCs w:val="24"/>
                <w:lang w:val="en-US"/>
              </w:rPr>
            </w:pPr>
            <w:r w:rsidRPr="0061370D">
              <w:rPr>
                <w:rFonts w:ascii="Arial" w:eastAsia="Calibri" w:hAnsi="Arial" w:cs="Arial"/>
                <w:sz w:val="24"/>
                <w:szCs w:val="24"/>
                <w:lang w:val="en-US"/>
              </w:rPr>
              <w:t>Department of Health</w:t>
            </w:r>
          </w:p>
        </w:tc>
      </w:tr>
      <w:tr w:rsidR="00DB48F5" w14:paraId="6D2FE993" w14:textId="77777777" w:rsidTr="00DB48F5">
        <w:tc>
          <w:tcPr>
            <w:tcW w:w="1483" w:type="dxa"/>
          </w:tcPr>
          <w:p w14:paraId="3D2757C1" w14:textId="77777777" w:rsidR="00DB48F5" w:rsidRDefault="00DB48F5" w:rsidP="001B2A54">
            <w:pPr>
              <w:widowControl w:val="0"/>
              <w:spacing w:line="276" w:lineRule="auto"/>
              <w:jc w:val="both"/>
              <w:rPr>
                <w:rFonts w:ascii="Arial" w:eastAsia="Calibri" w:hAnsi="Arial" w:cs="Arial"/>
                <w:b/>
                <w:sz w:val="24"/>
                <w:szCs w:val="24"/>
                <w:lang w:val="en-US"/>
              </w:rPr>
            </w:pPr>
            <w:r>
              <w:rPr>
                <w:rFonts w:ascii="Arial" w:eastAsia="Calibri" w:hAnsi="Arial" w:cs="Arial"/>
                <w:b/>
                <w:sz w:val="24"/>
                <w:szCs w:val="24"/>
                <w:lang w:val="en-US"/>
              </w:rPr>
              <w:t>Address:</w:t>
            </w:r>
          </w:p>
        </w:tc>
        <w:tc>
          <w:tcPr>
            <w:tcW w:w="3827" w:type="dxa"/>
          </w:tcPr>
          <w:p w14:paraId="5066E133" w14:textId="71C38729" w:rsidR="00DB48F5" w:rsidRPr="00B82C60" w:rsidRDefault="00DB48F5" w:rsidP="001B2A54">
            <w:pPr>
              <w:widowControl w:val="0"/>
              <w:spacing w:line="276" w:lineRule="auto"/>
              <w:rPr>
                <w:rFonts w:ascii="Arial" w:hAnsi="Arial" w:cs="Arial"/>
                <w:sz w:val="24"/>
                <w:szCs w:val="24"/>
              </w:rPr>
            </w:pPr>
            <w:proofErr w:type="spellStart"/>
            <w:r>
              <w:rPr>
                <w:rFonts w:ascii="Arial" w:hAnsi="Arial" w:cs="Arial"/>
                <w:sz w:val="24"/>
                <w:szCs w:val="24"/>
              </w:rPr>
              <w:t>Muckamore</w:t>
            </w:r>
            <w:proofErr w:type="spellEnd"/>
            <w:r>
              <w:rPr>
                <w:rFonts w:ascii="Arial" w:hAnsi="Arial" w:cs="Arial"/>
                <w:sz w:val="24"/>
                <w:szCs w:val="24"/>
              </w:rPr>
              <w:t xml:space="preserve"> Abbey Review Team</w:t>
            </w:r>
          </w:p>
          <w:p w14:paraId="15DA38F9" w14:textId="77777777" w:rsidR="00DB48F5" w:rsidRPr="00F77DC5" w:rsidRDefault="00DB48F5" w:rsidP="001B2A54">
            <w:pPr>
              <w:widowControl w:val="0"/>
              <w:spacing w:line="276" w:lineRule="auto"/>
              <w:rPr>
                <w:rFonts w:ascii="Arial" w:hAnsi="Arial" w:cs="Arial"/>
                <w:sz w:val="24"/>
                <w:szCs w:val="24"/>
              </w:rPr>
            </w:pPr>
            <w:r w:rsidRPr="00F77DC5">
              <w:rPr>
                <w:rFonts w:ascii="Arial" w:hAnsi="Arial" w:cs="Arial"/>
                <w:sz w:val="24"/>
                <w:szCs w:val="24"/>
              </w:rPr>
              <w:t>Room D2.17</w:t>
            </w:r>
          </w:p>
          <w:p w14:paraId="6FC85AF5" w14:textId="77777777" w:rsidR="00DB48F5" w:rsidRPr="00F77DC5" w:rsidRDefault="00DB48F5" w:rsidP="001B2A54">
            <w:pPr>
              <w:widowControl w:val="0"/>
              <w:spacing w:line="276" w:lineRule="auto"/>
              <w:rPr>
                <w:rFonts w:ascii="Arial" w:hAnsi="Arial" w:cs="Arial"/>
                <w:sz w:val="24"/>
                <w:szCs w:val="24"/>
              </w:rPr>
            </w:pPr>
            <w:r w:rsidRPr="00F77DC5">
              <w:rPr>
                <w:rFonts w:ascii="Arial" w:hAnsi="Arial" w:cs="Arial"/>
                <w:sz w:val="24"/>
                <w:szCs w:val="24"/>
              </w:rPr>
              <w:t>Castle Buildings Stormont</w:t>
            </w:r>
          </w:p>
          <w:p w14:paraId="7456532D" w14:textId="77777777" w:rsidR="00DB48F5" w:rsidRPr="00F77DC5" w:rsidRDefault="00DB48F5" w:rsidP="001B2A54">
            <w:pPr>
              <w:widowControl w:val="0"/>
              <w:spacing w:line="276" w:lineRule="auto"/>
              <w:rPr>
                <w:rFonts w:ascii="Arial" w:hAnsi="Arial" w:cs="Arial"/>
                <w:sz w:val="24"/>
                <w:szCs w:val="24"/>
              </w:rPr>
            </w:pPr>
            <w:r w:rsidRPr="00F77DC5">
              <w:rPr>
                <w:rFonts w:ascii="Arial" w:hAnsi="Arial" w:cs="Arial"/>
                <w:sz w:val="24"/>
                <w:szCs w:val="24"/>
              </w:rPr>
              <w:t>BELFAST</w:t>
            </w:r>
          </w:p>
          <w:p w14:paraId="2EC1CE06" w14:textId="77777777" w:rsidR="00DB48F5" w:rsidRPr="00F77DC5" w:rsidRDefault="00DB48F5" w:rsidP="001B2A54">
            <w:pPr>
              <w:widowControl w:val="0"/>
              <w:spacing w:line="276" w:lineRule="auto"/>
              <w:rPr>
                <w:rFonts w:ascii="Arial" w:hAnsi="Arial" w:cs="Arial"/>
                <w:sz w:val="24"/>
                <w:szCs w:val="24"/>
              </w:rPr>
            </w:pPr>
            <w:r w:rsidRPr="00F77DC5">
              <w:rPr>
                <w:rFonts w:ascii="Arial" w:hAnsi="Arial" w:cs="Arial"/>
                <w:sz w:val="24"/>
                <w:szCs w:val="24"/>
              </w:rPr>
              <w:t>BT4 3S</w:t>
            </w:r>
            <w:r>
              <w:rPr>
                <w:rFonts w:ascii="Arial" w:hAnsi="Arial" w:cs="Arial"/>
                <w:sz w:val="24"/>
                <w:szCs w:val="24"/>
              </w:rPr>
              <w:t>L</w:t>
            </w:r>
            <w:r w:rsidRPr="00F77DC5">
              <w:rPr>
                <w:rFonts w:ascii="Arial" w:hAnsi="Arial" w:cs="Arial"/>
                <w:sz w:val="24"/>
                <w:szCs w:val="24"/>
              </w:rPr>
              <w:t xml:space="preserve"> </w:t>
            </w:r>
          </w:p>
          <w:p w14:paraId="5C098C94" w14:textId="77777777" w:rsidR="00DB48F5" w:rsidRPr="00F77DC5" w:rsidRDefault="00DB48F5" w:rsidP="001B2A54">
            <w:pPr>
              <w:widowControl w:val="0"/>
              <w:spacing w:line="276" w:lineRule="auto"/>
              <w:rPr>
                <w:rFonts w:ascii="Arial" w:hAnsi="Arial" w:cs="Arial"/>
                <w:sz w:val="24"/>
                <w:szCs w:val="24"/>
              </w:rPr>
            </w:pPr>
          </w:p>
          <w:p w14:paraId="7562DFC8" w14:textId="77777777" w:rsidR="00DB48F5" w:rsidRPr="00F77DC5" w:rsidRDefault="00DB48F5" w:rsidP="001B2A54">
            <w:pPr>
              <w:widowControl w:val="0"/>
              <w:spacing w:line="276" w:lineRule="auto"/>
              <w:jc w:val="both"/>
              <w:rPr>
                <w:rFonts w:ascii="Arial" w:eastAsia="Calibri" w:hAnsi="Arial" w:cs="Arial"/>
                <w:b/>
                <w:sz w:val="24"/>
                <w:szCs w:val="24"/>
                <w:lang w:val="en-US"/>
              </w:rPr>
            </w:pPr>
          </w:p>
        </w:tc>
      </w:tr>
      <w:tr w:rsidR="00DB48F5" w14:paraId="3C9BE55E" w14:textId="77777777" w:rsidTr="00DB48F5">
        <w:tc>
          <w:tcPr>
            <w:tcW w:w="1483" w:type="dxa"/>
          </w:tcPr>
          <w:p w14:paraId="62209839" w14:textId="77777777" w:rsidR="00DB48F5" w:rsidRDefault="00DB48F5" w:rsidP="001B2A54">
            <w:pPr>
              <w:widowControl w:val="0"/>
              <w:spacing w:line="276" w:lineRule="auto"/>
              <w:jc w:val="both"/>
              <w:rPr>
                <w:rFonts w:ascii="Arial" w:eastAsia="Calibri" w:hAnsi="Arial" w:cs="Arial"/>
                <w:b/>
                <w:sz w:val="24"/>
                <w:szCs w:val="24"/>
                <w:lang w:val="en-US"/>
              </w:rPr>
            </w:pPr>
            <w:r>
              <w:rPr>
                <w:rFonts w:ascii="Arial" w:eastAsia="Calibri" w:hAnsi="Arial" w:cs="Arial"/>
                <w:b/>
                <w:sz w:val="24"/>
                <w:szCs w:val="24"/>
                <w:lang w:val="en-US"/>
              </w:rPr>
              <w:t>Telephone</w:t>
            </w:r>
            <w:r>
              <w:rPr>
                <w:rFonts w:ascii="Arial" w:eastAsia="Calibri" w:hAnsi="Arial" w:cs="Arial"/>
                <w:sz w:val="24"/>
                <w:szCs w:val="24"/>
                <w:lang w:val="en-US"/>
              </w:rPr>
              <w:t>:</w:t>
            </w:r>
          </w:p>
        </w:tc>
        <w:tc>
          <w:tcPr>
            <w:tcW w:w="3827" w:type="dxa"/>
          </w:tcPr>
          <w:p w14:paraId="24C1DF2F" w14:textId="07D29CE8" w:rsidR="00DB48F5" w:rsidRPr="006A3884" w:rsidRDefault="00000000" w:rsidP="00E53F2B">
            <w:pPr>
              <w:widowControl w:val="0"/>
              <w:spacing w:line="276" w:lineRule="auto"/>
              <w:jc w:val="both"/>
              <w:rPr>
                <w:rFonts w:ascii="Arial" w:eastAsia="Calibri" w:hAnsi="Arial" w:cs="Arial"/>
                <w:b/>
                <w:color w:val="FF0000"/>
                <w:sz w:val="24"/>
                <w:szCs w:val="24"/>
                <w:lang w:val="en-US"/>
              </w:rPr>
            </w:pPr>
            <w:hyperlink r:id="rId12" w:tgtFrame="_blank" w:history="1">
              <w:r w:rsidR="00E53F2B" w:rsidRPr="00E53F2B">
                <w:rPr>
                  <w:rFonts w:ascii="Arial" w:hAnsi="Arial" w:cs="Arial"/>
                  <w:sz w:val="24"/>
                  <w:szCs w:val="24"/>
                </w:rPr>
                <w:t>028 9052 0500</w:t>
              </w:r>
            </w:hyperlink>
          </w:p>
        </w:tc>
      </w:tr>
      <w:tr w:rsidR="00DB48F5" w14:paraId="56CF3057" w14:textId="77777777" w:rsidTr="00DB48F5">
        <w:tc>
          <w:tcPr>
            <w:tcW w:w="1483" w:type="dxa"/>
          </w:tcPr>
          <w:p w14:paraId="43BB1214" w14:textId="77777777" w:rsidR="00DB48F5" w:rsidRDefault="00DB48F5" w:rsidP="001B2A54">
            <w:pPr>
              <w:widowControl w:val="0"/>
              <w:spacing w:line="276" w:lineRule="auto"/>
              <w:jc w:val="both"/>
              <w:rPr>
                <w:rFonts w:ascii="Arial" w:eastAsia="Calibri" w:hAnsi="Arial" w:cs="Arial"/>
                <w:b/>
                <w:sz w:val="24"/>
                <w:szCs w:val="24"/>
                <w:lang w:val="en-US"/>
              </w:rPr>
            </w:pPr>
            <w:r>
              <w:rPr>
                <w:rFonts w:ascii="Arial" w:eastAsia="Calibri" w:hAnsi="Arial" w:cs="Arial"/>
                <w:b/>
                <w:sz w:val="24"/>
                <w:szCs w:val="24"/>
                <w:lang w:val="en-US"/>
              </w:rPr>
              <w:t>Email</w:t>
            </w:r>
            <w:r>
              <w:rPr>
                <w:rFonts w:ascii="Arial" w:eastAsia="Calibri" w:hAnsi="Arial" w:cs="Arial"/>
                <w:sz w:val="24"/>
                <w:szCs w:val="24"/>
                <w:lang w:val="en-US"/>
              </w:rPr>
              <w:t>:</w:t>
            </w:r>
          </w:p>
        </w:tc>
        <w:tc>
          <w:tcPr>
            <w:tcW w:w="3827" w:type="dxa"/>
          </w:tcPr>
          <w:p w14:paraId="0022EC48" w14:textId="1FD54B3B" w:rsidR="00DB48F5" w:rsidRPr="006A3884" w:rsidRDefault="00E53F2B" w:rsidP="001B2A54">
            <w:pPr>
              <w:widowControl w:val="0"/>
              <w:spacing w:line="276" w:lineRule="auto"/>
              <w:jc w:val="both"/>
              <w:rPr>
                <w:rFonts w:ascii="Arial" w:eastAsia="Calibri" w:hAnsi="Arial" w:cs="Arial"/>
                <w:b/>
                <w:color w:val="FF0000"/>
                <w:sz w:val="24"/>
                <w:szCs w:val="24"/>
                <w:lang w:val="en-US"/>
              </w:rPr>
            </w:pPr>
            <w:r w:rsidRPr="00E53F2B">
              <w:rPr>
                <w:rFonts w:ascii="Arial" w:eastAsia="Calibri" w:hAnsi="Arial" w:cs="Arial"/>
                <w:sz w:val="24"/>
                <w:szCs w:val="24"/>
              </w:rPr>
              <w:t>MAHpublicconsultation@health-ni.gov.uk</w:t>
            </w:r>
          </w:p>
        </w:tc>
      </w:tr>
      <w:tr w:rsidR="00DB48F5" w14:paraId="13D9A336" w14:textId="77777777" w:rsidTr="00DB48F5">
        <w:tc>
          <w:tcPr>
            <w:tcW w:w="1483" w:type="dxa"/>
          </w:tcPr>
          <w:p w14:paraId="657E5D8F" w14:textId="77777777" w:rsidR="00DB48F5" w:rsidRDefault="00DB48F5" w:rsidP="001B2A54">
            <w:pPr>
              <w:widowControl w:val="0"/>
              <w:spacing w:line="276" w:lineRule="auto"/>
              <w:jc w:val="both"/>
              <w:rPr>
                <w:rFonts w:ascii="Arial" w:eastAsia="Calibri" w:hAnsi="Arial" w:cs="Arial"/>
                <w:b/>
                <w:sz w:val="24"/>
                <w:szCs w:val="24"/>
                <w:lang w:val="en-US"/>
              </w:rPr>
            </w:pPr>
            <w:r>
              <w:rPr>
                <w:rFonts w:ascii="Arial" w:eastAsia="Calibri" w:hAnsi="Arial" w:cs="Arial"/>
                <w:b/>
                <w:sz w:val="24"/>
                <w:szCs w:val="24"/>
                <w:lang w:val="en-US"/>
              </w:rPr>
              <w:t>Data Protection Officer Name</w:t>
            </w:r>
            <w:r>
              <w:rPr>
                <w:rFonts w:ascii="Arial" w:eastAsia="Calibri" w:hAnsi="Arial" w:cs="Arial"/>
                <w:color w:val="7030A0"/>
                <w:sz w:val="24"/>
                <w:szCs w:val="24"/>
                <w:lang w:val="en-US"/>
              </w:rPr>
              <w:t xml:space="preserve">: </w:t>
            </w:r>
          </w:p>
        </w:tc>
        <w:tc>
          <w:tcPr>
            <w:tcW w:w="3827" w:type="dxa"/>
          </w:tcPr>
          <w:p w14:paraId="6EF6F9CA" w14:textId="77777777" w:rsidR="00DB48F5" w:rsidRDefault="00DB48F5" w:rsidP="001B2A54">
            <w:pPr>
              <w:widowControl w:val="0"/>
              <w:spacing w:line="276" w:lineRule="auto"/>
              <w:jc w:val="both"/>
              <w:rPr>
                <w:rFonts w:ascii="Arial" w:eastAsia="Calibri" w:hAnsi="Arial" w:cs="Arial"/>
                <w:b/>
                <w:sz w:val="24"/>
                <w:szCs w:val="24"/>
                <w:lang w:val="en-US"/>
              </w:rPr>
            </w:pPr>
            <w:r>
              <w:rPr>
                <w:rFonts w:ascii="Arial" w:eastAsia="Calibri" w:hAnsi="Arial" w:cs="Arial"/>
                <w:color w:val="000000"/>
                <w:sz w:val="24"/>
                <w:szCs w:val="24"/>
                <w:lang w:val="en-US"/>
              </w:rPr>
              <w:t>Department of Health Data Protection Officer</w:t>
            </w:r>
          </w:p>
        </w:tc>
      </w:tr>
      <w:tr w:rsidR="00DB48F5" w14:paraId="0C2DD23D" w14:textId="77777777" w:rsidTr="00DB48F5">
        <w:tc>
          <w:tcPr>
            <w:tcW w:w="1483" w:type="dxa"/>
          </w:tcPr>
          <w:p w14:paraId="1F570697" w14:textId="77777777" w:rsidR="00DB48F5" w:rsidRDefault="00DB48F5" w:rsidP="001B2A54">
            <w:pPr>
              <w:widowControl w:val="0"/>
              <w:spacing w:line="276" w:lineRule="auto"/>
              <w:jc w:val="both"/>
              <w:rPr>
                <w:rFonts w:ascii="Arial" w:eastAsia="Calibri" w:hAnsi="Arial" w:cs="Arial"/>
                <w:b/>
                <w:sz w:val="24"/>
                <w:szCs w:val="24"/>
                <w:lang w:val="en-US"/>
              </w:rPr>
            </w:pPr>
            <w:r>
              <w:rPr>
                <w:rFonts w:ascii="Arial" w:eastAsia="Calibri" w:hAnsi="Arial" w:cs="Arial"/>
                <w:b/>
                <w:sz w:val="24"/>
                <w:szCs w:val="24"/>
                <w:lang w:val="en-US"/>
              </w:rPr>
              <w:t>Telephone</w:t>
            </w:r>
            <w:r>
              <w:rPr>
                <w:rFonts w:ascii="Arial" w:eastAsia="Calibri" w:hAnsi="Arial" w:cs="Arial"/>
                <w:sz w:val="24"/>
                <w:szCs w:val="24"/>
                <w:lang w:val="en-US"/>
              </w:rPr>
              <w:t>:</w:t>
            </w:r>
          </w:p>
        </w:tc>
        <w:tc>
          <w:tcPr>
            <w:tcW w:w="3827" w:type="dxa"/>
          </w:tcPr>
          <w:p w14:paraId="0E19BB29" w14:textId="77777777" w:rsidR="00DB48F5" w:rsidRPr="00D60705" w:rsidRDefault="00DB48F5" w:rsidP="001B2A54">
            <w:pPr>
              <w:widowControl w:val="0"/>
              <w:spacing w:line="276" w:lineRule="auto"/>
              <w:jc w:val="both"/>
              <w:rPr>
                <w:rFonts w:ascii="Arial" w:eastAsia="Calibri" w:hAnsi="Arial" w:cs="Arial"/>
                <w:b/>
                <w:sz w:val="24"/>
                <w:szCs w:val="24"/>
                <w:lang w:val="en-US"/>
              </w:rPr>
            </w:pPr>
            <w:r w:rsidRPr="00BA5D16">
              <w:rPr>
                <w:rFonts w:ascii="Arial" w:hAnsi="Arial" w:cs="Arial"/>
                <w:sz w:val="24"/>
                <w:szCs w:val="24"/>
              </w:rPr>
              <w:t>028 9052 2353</w:t>
            </w:r>
          </w:p>
        </w:tc>
      </w:tr>
      <w:tr w:rsidR="00DB48F5" w14:paraId="416548C3" w14:textId="77777777" w:rsidTr="00DB48F5">
        <w:tc>
          <w:tcPr>
            <w:tcW w:w="1483" w:type="dxa"/>
          </w:tcPr>
          <w:p w14:paraId="54E7266E" w14:textId="77777777" w:rsidR="00DB48F5" w:rsidRDefault="00DB48F5" w:rsidP="001B2A54">
            <w:pPr>
              <w:widowControl w:val="0"/>
              <w:spacing w:line="276" w:lineRule="auto"/>
              <w:jc w:val="both"/>
              <w:rPr>
                <w:rFonts w:ascii="Arial" w:eastAsia="Calibri" w:hAnsi="Arial" w:cs="Arial"/>
                <w:b/>
                <w:sz w:val="24"/>
                <w:szCs w:val="24"/>
                <w:lang w:val="en-US"/>
              </w:rPr>
            </w:pPr>
            <w:r>
              <w:rPr>
                <w:rFonts w:ascii="Arial" w:eastAsia="Calibri" w:hAnsi="Arial" w:cs="Arial"/>
                <w:b/>
                <w:sz w:val="24"/>
                <w:szCs w:val="24"/>
                <w:lang w:val="en-US"/>
              </w:rPr>
              <w:t>Email</w:t>
            </w:r>
            <w:r>
              <w:rPr>
                <w:rFonts w:ascii="Arial" w:eastAsia="Calibri" w:hAnsi="Arial" w:cs="Arial"/>
                <w:sz w:val="24"/>
                <w:szCs w:val="24"/>
                <w:lang w:val="en-US"/>
              </w:rPr>
              <w:t xml:space="preserve">: </w:t>
            </w:r>
            <w:r>
              <w:rPr>
                <w:rFonts w:ascii="Arial" w:eastAsia="Calibri" w:hAnsi="Arial" w:cs="Arial"/>
                <w:color w:val="1F497D"/>
                <w:sz w:val="24"/>
                <w:szCs w:val="24"/>
                <w:lang w:val="en-US"/>
              </w:rPr>
              <w:t xml:space="preserve"> </w:t>
            </w:r>
          </w:p>
        </w:tc>
        <w:tc>
          <w:tcPr>
            <w:tcW w:w="3827" w:type="dxa"/>
          </w:tcPr>
          <w:p w14:paraId="7C5AC5DA" w14:textId="32CD24A6" w:rsidR="00DB48F5" w:rsidRDefault="00000000" w:rsidP="001B2A54">
            <w:pPr>
              <w:widowControl w:val="0"/>
              <w:spacing w:line="276" w:lineRule="auto"/>
              <w:jc w:val="both"/>
              <w:rPr>
                <w:rFonts w:ascii="Arial" w:eastAsia="Calibri" w:hAnsi="Arial" w:cs="Arial"/>
                <w:b/>
                <w:sz w:val="24"/>
                <w:szCs w:val="24"/>
                <w:lang w:val="en-US"/>
              </w:rPr>
            </w:pPr>
            <w:hyperlink r:id="rId13" w:history="1">
              <w:r w:rsidR="0016724E" w:rsidRPr="00407966">
                <w:rPr>
                  <w:rStyle w:val="Hyperlink"/>
                  <w:rFonts w:ascii="Arial" w:hAnsi="Arial" w:cs="Arial"/>
                  <w:sz w:val="24"/>
                  <w:szCs w:val="24"/>
                </w:rPr>
                <w:t>DPO@health-ni.gov.uk</w:t>
              </w:r>
            </w:hyperlink>
          </w:p>
        </w:tc>
      </w:tr>
    </w:tbl>
    <w:p w14:paraId="65A53163" w14:textId="77777777" w:rsidR="00A425A7" w:rsidRDefault="00A425A7" w:rsidP="00A425A7">
      <w:pPr>
        <w:widowControl w:val="0"/>
        <w:spacing w:after="0"/>
        <w:jc w:val="both"/>
        <w:rPr>
          <w:rFonts w:ascii="Arial" w:eastAsia="Calibri" w:hAnsi="Arial" w:cs="Arial"/>
          <w:color w:val="7030A0"/>
          <w:sz w:val="24"/>
          <w:szCs w:val="24"/>
          <w:lang w:val="en-US"/>
        </w:rPr>
      </w:pPr>
    </w:p>
    <w:p w14:paraId="0D6486EC" w14:textId="77777777" w:rsidR="00F5512D" w:rsidRDefault="00F5512D" w:rsidP="00F5512D">
      <w:pPr>
        <w:autoSpaceDE w:val="0"/>
        <w:autoSpaceDN w:val="0"/>
        <w:adjustRightInd w:val="0"/>
        <w:spacing w:after="0" w:line="240" w:lineRule="auto"/>
        <w:rPr>
          <w:rFonts w:ascii="Arial" w:hAnsi="Arial" w:cs="Arial"/>
          <w:b/>
          <w:bCs/>
          <w:sz w:val="24"/>
          <w:szCs w:val="24"/>
        </w:rPr>
      </w:pPr>
      <w:r>
        <w:rPr>
          <w:rFonts w:ascii="Arial" w:hAnsi="Arial" w:cs="Arial"/>
          <w:color w:val="000000"/>
          <w:sz w:val="24"/>
          <w:szCs w:val="24"/>
          <w:lang w:val="en"/>
        </w:rPr>
        <w:t xml:space="preserve">Being transparent and providing accessible information to individuals about how we may use personal data is a key element of the </w:t>
      </w:r>
      <w:hyperlink r:id="rId14" w:history="1">
        <w:r>
          <w:rPr>
            <w:rStyle w:val="Hyperlink"/>
            <w:rFonts w:ascii="Arial" w:hAnsi="Arial" w:cs="Arial"/>
            <w:sz w:val="24"/>
            <w:szCs w:val="24"/>
            <w:lang w:val="en"/>
          </w:rPr>
          <w:t>Data Protection Act (DPA)</w:t>
        </w:r>
      </w:hyperlink>
      <w:r>
        <w:rPr>
          <w:rFonts w:ascii="Arial" w:hAnsi="Arial" w:cs="Arial"/>
          <w:color w:val="000000"/>
          <w:sz w:val="24"/>
          <w:szCs w:val="24"/>
          <w:lang w:val="en"/>
        </w:rPr>
        <w:t xml:space="preserve"> and the </w:t>
      </w:r>
      <w:hyperlink r:id="rId15" w:history="1">
        <w:r>
          <w:rPr>
            <w:rStyle w:val="Hyperlink"/>
            <w:rFonts w:ascii="Arial" w:hAnsi="Arial" w:cs="Arial"/>
            <w:sz w:val="24"/>
            <w:szCs w:val="24"/>
            <w:lang w:val="en"/>
          </w:rPr>
          <w:t>EU General Data Protection Regulation</w:t>
        </w:r>
      </w:hyperlink>
      <w:r>
        <w:rPr>
          <w:rFonts w:ascii="Arial" w:hAnsi="Arial" w:cs="Arial"/>
          <w:color w:val="000000"/>
          <w:sz w:val="24"/>
          <w:szCs w:val="24"/>
          <w:lang w:val="en"/>
        </w:rPr>
        <w:t xml:space="preserve"> (GDPR). The Department of Health (DoH) is committed to building trust and confidence in our ability to process your personal information and protect your privacy.</w:t>
      </w:r>
    </w:p>
    <w:p w14:paraId="6498CB0C" w14:textId="77777777" w:rsidR="00F5512D" w:rsidRDefault="00F5512D" w:rsidP="00F5512D">
      <w:pPr>
        <w:spacing w:after="0" w:line="240" w:lineRule="auto"/>
      </w:pPr>
    </w:p>
    <w:p w14:paraId="54B277DB" w14:textId="77777777" w:rsidR="00F5512D" w:rsidRPr="00A16D47" w:rsidRDefault="00F5512D" w:rsidP="00F5512D">
      <w:pPr>
        <w:spacing w:after="0" w:line="240" w:lineRule="auto"/>
        <w:rPr>
          <w:rFonts w:ascii="Arial" w:hAnsi="Arial" w:cs="Arial"/>
          <w:b/>
          <w:sz w:val="24"/>
          <w:szCs w:val="24"/>
        </w:rPr>
      </w:pPr>
      <w:r>
        <w:rPr>
          <w:rFonts w:ascii="Arial" w:hAnsi="Arial" w:cs="Arial"/>
          <w:b/>
          <w:sz w:val="24"/>
          <w:szCs w:val="24"/>
        </w:rPr>
        <w:t>Purpose for p</w:t>
      </w:r>
      <w:r w:rsidRPr="00A16D47">
        <w:rPr>
          <w:rFonts w:ascii="Arial" w:hAnsi="Arial" w:cs="Arial"/>
          <w:b/>
          <w:sz w:val="24"/>
          <w:szCs w:val="24"/>
        </w:rPr>
        <w:t xml:space="preserve">rocessing </w:t>
      </w:r>
    </w:p>
    <w:p w14:paraId="5DACE6FF" w14:textId="77777777" w:rsidR="00F5512D" w:rsidRPr="00A16D47" w:rsidRDefault="00F5512D" w:rsidP="00F5512D">
      <w:pPr>
        <w:spacing w:after="0" w:line="240" w:lineRule="auto"/>
        <w:rPr>
          <w:rFonts w:ascii="Arial" w:hAnsi="Arial" w:cs="Arial"/>
          <w:sz w:val="24"/>
          <w:szCs w:val="24"/>
        </w:rPr>
      </w:pPr>
    </w:p>
    <w:p w14:paraId="4D26A7B1" w14:textId="590EB74D" w:rsidR="00F5512D" w:rsidRPr="00A16D47" w:rsidRDefault="00F5512D" w:rsidP="00F5512D">
      <w:pPr>
        <w:spacing w:after="0" w:line="240" w:lineRule="auto"/>
        <w:rPr>
          <w:rFonts w:ascii="Arial" w:hAnsi="Arial" w:cs="Arial"/>
          <w:sz w:val="24"/>
          <w:szCs w:val="24"/>
        </w:rPr>
      </w:pPr>
      <w:r>
        <w:rPr>
          <w:rFonts w:ascii="Arial" w:hAnsi="Arial" w:cs="Arial"/>
          <w:sz w:val="24"/>
          <w:szCs w:val="24"/>
        </w:rPr>
        <w:t>The Department of Health</w:t>
      </w:r>
      <w:r w:rsidR="00C54B0A">
        <w:rPr>
          <w:rFonts w:ascii="Arial" w:hAnsi="Arial" w:cs="Arial"/>
          <w:sz w:val="24"/>
          <w:szCs w:val="24"/>
        </w:rPr>
        <w:t xml:space="preserve"> and the Department of Justice</w:t>
      </w:r>
      <w:r>
        <w:rPr>
          <w:rFonts w:ascii="Arial" w:hAnsi="Arial" w:cs="Arial"/>
          <w:sz w:val="24"/>
          <w:szCs w:val="24"/>
        </w:rPr>
        <w:t xml:space="preserve"> ha</w:t>
      </w:r>
      <w:r w:rsidR="00C54B0A">
        <w:rPr>
          <w:rFonts w:ascii="Arial" w:hAnsi="Arial" w:cs="Arial"/>
          <w:sz w:val="24"/>
          <w:szCs w:val="24"/>
        </w:rPr>
        <w:t>ve</w:t>
      </w:r>
      <w:r>
        <w:rPr>
          <w:rFonts w:ascii="Arial" w:hAnsi="Arial" w:cs="Arial"/>
          <w:sz w:val="24"/>
          <w:szCs w:val="24"/>
        </w:rPr>
        <w:t xml:space="preserve"> developed a public consultation</w:t>
      </w:r>
      <w:r w:rsidR="0016724E">
        <w:rPr>
          <w:rFonts w:ascii="Arial" w:hAnsi="Arial" w:cs="Arial"/>
          <w:sz w:val="24"/>
          <w:szCs w:val="24"/>
        </w:rPr>
        <w:t xml:space="preserve"> on the closure of </w:t>
      </w:r>
      <w:proofErr w:type="spellStart"/>
      <w:r w:rsidR="0016724E">
        <w:rPr>
          <w:rFonts w:ascii="Arial" w:hAnsi="Arial" w:cs="Arial"/>
          <w:sz w:val="24"/>
          <w:szCs w:val="24"/>
        </w:rPr>
        <w:t>Muckamore</w:t>
      </w:r>
      <w:proofErr w:type="spellEnd"/>
      <w:r w:rsidR="0016724E">
        <w:rPr>
          <w:rFonts w:ascii="Arial" w:hAnsi="Arial" w:cs="Arial"/>
          <w:sz w:val="24"/>
          <w:szCs w:val="24"/>
        </w:rPr>
        <w:t xml:space="preserve"> Abbey Hospital</w:t>
      </w:r>
      <w:r>
        <w:rPr>
          <w:rFonts w:ascii="Arial" w:hAnsi="Arial" w:cs="Arial"/>
          <w:sz w:val="24"/>
          <w:szCs w:val="24"/>
        </w:rPr>
        <w:t xml:space="preserve">.  We are encouraging organisations and institutions to respond but also people with lived experience and </w:t>
      </w:r>
      <w:r w:rsidR="00A425A7">
        <w:rPr>
          <w:rFonts w:ascii="Arial" w:hAnsi="Arial" w:cs="Arial"/>
          <w:sz w:val="24"/>
          <w:szCs w:val="24"/>
        </w:rPr>
        <w:t>their families</w:t>
      </w:r>
      <w:r>
        <w:rPr>
          <w:rFonts w:ascii="Arial" w:hAnsi="Arial" w:cs="Arial"/>
          <w:sz w:val="24"/>
          <w:szCs w:val="24"/>
        </w:rPr>
        <w:t xml:space="preserve">.  </w:t>
      </w:r>
      <w:r w:rsidRPr="00A16D47">
        <w:rPr>
          <w:rFonts w:ascii="Arial" w:hAnsi="Arial" w:cs="Arial"/>
          <w:sz w:val="24"/>
          <w:szCs w:val="24"/>
        </w:rPr>
        <w:t xml:space="preserve">We will process </w:t>
      </w:r>
      <w:r>
        <w:rPr>
          <w:rFonts w:ascii="Arial" w:hAnsi="Arial" w:cs="Arial"/>
          <w:sz w:val="24"/>
          <w:szCs w:val="24"/>
        </w:rPr>
        <w:t>personal data provided in</w:t>
      </w:r>
      <w:r w:rsidRPr="00A16D47">
        <w:rPr>
          <w:rFonts w:ascii="Arial" w:hAnsi="Arial" w:cs="Arial"/>
          <w:sz w:val="24"/>
          <w:szCs w:val="24"/>
        </w:rPr>
        <w:t xml:space="preserve"> response </w:t>
      </w:r>
      <w:r>
        <w:rPr>
          <w:rFonts w:ascii="Arial" w:hAnsi="Arial" w:cs="Arial"/>
          <w:sz w:val="24"/>
          <w:szCs w:val="24"/>
        </w:rPr>
        <w:t xml:space="preserve">to consultations </w:t>
      </w:r>
      <w:r w:rsidRPr="00A16D47">
        <w:rPr>
          <w:rFonts w:ascii="Arial" w:hAnsi="Arial" w:cs="Arial"/>
          <w:sz w:val="24"/>
          <w:szCs w:val="24"/>
        </w:rPr>
        <w:t xml:space="preserve">for the purpose of informing the </w:t>
      </w:r>
      <w:r>
        <w:rPr>
          <w:rFonts w:ascii="Arial" w:hAnsi="Arial" w:cs="Arial"/>
          <w:sz w:val="24"/>
          <w:szCs w:val="24"/>
        </w:rPr>
        <w:t>strategy</w:t>
      </w:r>
      <w:r w:rsidRPr="00A16D47">
        <w:rPr>
          <w:rFonts w:ascii="Arial" w:hAnsi="Arial" w:cs="Arial"/>
          <w:sz w:val="24"/>
          <w:szCs w:val="24"/>
        </w:rPr>
        <w:t xml:space="preserve">. We will publish a summary of the consultation responses and, in some cases, the responses themselves but these will not contain any personal data. We will not publish the names or contact details of </w:t>
      </w:r>
      <w:proofErr w:type="gramStart"/>
      <w:r w:rsidRPr="00A16D47">
        <w:rPr>
          <w:rFonts w:ascii="Arial" w:hAnsi="Arial" w:cs="Arial"/>
          <w:sz w:val="24"/>
          <w:szCs w:val="24"/>
        </w:rPr>
        <w:t>respondents, but</w:t>
      </w:r>
      <w:proofErr w:type="gramEnd"/>
      <w:r w:rsidRPr="00A16D47">
        <w:rPr>
          <w:rFonts w:ascii="Arial" w:hAnsi="Arial" w:cs="Arial"/>
          <w:sz w:val="24"/>
          <w:szCs w:val="24"/>
        </w:rPr>
        <w:t xml:space="preserve"> will include the names of organisations responding.</w:t>
      </w:r>
    </w:p>
    <w:p w14:paraId="5EFC1015" w14:textId="77777777" w:rsidR="00F5512D" w:rsidRPr="00A16D47" w:rsidRDefault="00F5512D" w:rsidP="00F5512D">
      <w:pPr>
        <w:spacing w:after="0" w:line="240" w:lineRule="auto"/>
        <w:rPr>
          <w:rFonts w:ascii="Arial" w:hAnsi="Arial" w:cs="Arial"/>
          <w:sz w:val="24"/>
          <w:szCs w:val="24"/>
        </w:rPr>
      </w:pPr>
      <w:r w:rsidRPr="00A16D47">
        <w:rPr>
          <w:rFonts w:ascii="Arial" w:hAnsi="Arial" w:cs="Arial"/>
          <w:sz w:val="24"/>
          <w:szCs w:val="24"/>
        </w:rPr>
        <w:lastRenderedPageBreak/>
        <w:t xml:space="preserve">  </w:t>
      </w:r>
    </w:p>
    <w:p w14:paraId="0701ED38" w14:textId="77777777" w:rsidR="00F5512D" w:rsidRPr="00A16D47" w:rsidRDefault="00F5512D" w:rsidP="00F5512D">
      <w:pPr>
        <w:spacing w:after="0" w:line="240" w:lineRule="auto"/>
        <w:rPr>
          <w:rFonts w:ascii="Arial" w:hAnsi="Arial" w:cs="Arial"/>
          <w:b/>
          <w:sz w:val="24"/>
          <w:szCs w:val="24"/>
        </w:rPr>
      </w:pPr>
      <w:r>
        <w:rPr>
          <w:rFonts w:ascii="Arial" w:hAnsi="Arial" w:cs="Arial"/>
          <w:b/>
          <w:sz w:val="24"/>
          <w:szCs w:val="24"/>
        </w:rPr>
        <w:t>Lawful basis for p</w:t>
      </w:r>
      <w:r w:rsidRPr="00A16D47">
        <w:rPr>
          <w:rFonts w:ascii="Arial" w:hAnsi="Arial" w:cs="Arial"/>
          <w:b/>
          <w:sz w:val="24"/>
          <w:szCs w:val="24"/>
        </w:rPr>
        <w:t xml:space="preserve">rocessing </w:t>
      </w:r>
    </w:p>
    <w:p w14:paraId="6FF62CEC" w14:textId="77777777" w:rsidR="00F5512D" w:rsidRPr="00A16D47" w:rsidRDefault="00F5512D" w:rsidP="00F5512D">
      <w:pPr>
        <w:spacing w:after="0" w:line="240" w:lineRule="auto"/>
        <w:rPr>
          <w:rFonts w:ascii="Arial" w:hAnsi="Arial" w:cs="Arial"/>
          <w:sz w:val="24"/>
          <w:szCs w:val="24"/>
        </w:rPr>
      </w:pPr>
    </w:p>
    <w:p w14:paraId="522640AF" w14:textId="77777777" w:rsidR="00F5512D" w:rsidRPr="00A16D47" w:rsidRDefault="00F5512D" w:rsidP="00F5512D">
      <w:pPr>
        <w:spacing w:after="0" w:line="240" w:lineRule="auto"/>
        <w:rPr>
          <w:rFonts w:ascii="Arial" w:hAnsi="Arial" w:cs="Arial"/>
          <w:sz w:val="24"/>
          <w:szCs w:val="24"/>
        </w:rPr>
      </w:pPr>
      <w:r w:rsidRPr="00A16D47">
        <w:rPr>
          <w:rFonts w:ascii="Arial" w:hAnsi="Arial" w:cs="Arial"/>
          <w:sz w:val="24"/>
          <w:szCs w:val="24"/>
        </w:rPr>
        <w:t xml:space="preserve">The lawful basis we are relying on to process your personal data is Article 6(1)(e) of the GDPR, which allows us to process personal data when this is necessary for the performance of our public tasks in our capacity as a </w:t>
      </w:r>
      <w:r>
        <w:rPr>
          <w:rFonts w:ascii="Arial" w:hAnsi="Arial" w:cs="Arial"/>
          <w:sz w:val="24"/>
          <w:szCs w:val="24"/>
        </w:rPr>
        <w:t>Government D</w:t>
      </w:r>
      <w:r w:rsidRPr="00A16D47">
        <w:rPr>
          <w:rFonts w:ascii="Arial" w:hAnsi="Arial" w:cs="Arial"/>
          <w:sz w:val="24"/>
          <w:szCs w:val="24"/>
        </w:rPr>
        <w:t>epartment.</w:t>
      </w:r>
    </w:p>
    <w:p w14:paraId="208C6998" w14:textId="77777777" w:rsidR="00F5512D" w:rsidRPr="00A16D47" w:rsidRDefault="00F5512D" w:rsidP="00F5512D">
      <w:pPr>
        <w:spacing w:after="0" w:line="240" w:lineRule="auto"/>
        <w:rPr>
          <w:rFonts w:ascii="Arial" w:hAnsi="Arial" w:cs="Arial"/>
          <w:sz w:val="24"/>
          <w:szCs w:val="24"/>
        </w:rPr>
      </w:pPr>
    </w:p>
    <w:p w14:paraId="45BBB4E6" w14:textId="77777777" w:rsidR="00F5512D" w:rsidRPr="00A16D47" w:rsidRDefault="00F5512D" w:rsidP="00F5512D">
      <w:pPr>
        <w:rPr>
          <w:rFonts w:ascii="Arial" w:hAnsi="Arial" w:cs="Arial"/>
          <w:sz w:val="24"/>
          <w:szCs w:val="24"/>
        </w:rPr>
      </w:pPr>
      <w:r w:rsidRPr="00A16D47">
        <w:rPr>
          <w:rFonts w:ascii="Arial" w:hAnsi="Arial" w:cs="Arial"/>
          <w:sz w:val="24"/>
          <w:szCs w:val="24"/>
        </w:rPr>
        <w:t xml:space="preserve">We will only process any special category personal data </w:t>
      </w:r>
      <w:r>
        <w:rPr>
          <w:rFonts w:ascii="Arial" w:hAnsi="Arial" w:cs="Arial"/>
          <w:sz w:val="24"/>
          <w:szCs w:val="24"/>
        </w:rPr>
        <w:t xml:space="preserve">you provide, </w:t>
      </w:r>
      <w:r w:rsidRPr="00A16D47">
        <w:rPr>
          <w:rFonts w:ascii="Arial" w:hAnsi="Arial" w:cs="Arial"/>
          <w:sz w:val="24"/>
          <w:szCs w:val="24"/>
        </w:rPr>
        <w:t xml:space="preserve">which reveals racial or ethnic origin, political opinions, religious belief, </w:t>
      </w:r>
      <w:proofErr w:type="gramStart"/>
      <w:r w:rsidRPr="00A16D47">
        <w:rPr>
          <w:rFonts w:ascii="Arial" w:hAnsi="Arial" w:cs="Arial"/>
          <w:sz w:val="24"/>
          <w:szCs w:val="24"/>
        </w:rPr>
        <w:t>health</w:t>
      </w:r>
      <w:proofErr w:type="gramEnd"/>
      <w:r w:rsidRPr="00A16D47">
        <w:rPr>
          <w:rFonts w:ascii="Arial" w:hAnsi="Arial" w:cs="Arial"/>
          <w:sz w:val="24"/>
          <w:szCs w:val="24"/>
        </w:rPr>
        <w:t xml:space="preserve"> or sexual life/orientation when it is necessary for reasons of substantial public interest under Article 9(2)(g) of the GDPR, in the exercise of the function of the department, and to monitor equality.</w:t>
      </w:r>
    </w:p>
    <w:p w14:paraId="4D17BCBC" w14:textId="77777777" w:rsidR="00F5512D" w:rsidRPr="00A16D47" w:rsidRDefault="00F5512D" w:rsidP="00F5512D">
      <w:pPr>
        <w:spacing w:after="0" w:line="240" w:lineRule="auto"/>
        <w:rPr>
          <w:rFonts w:ascii="Arial" w:hAnsi="Arial" w:cs="Arial"/>
          <w:b/>
          <w:sz w:val="24"/>
          <w:szCs w:val="24"/>
        </w:rPr>
      </w:pPr>
      <w:r w:rsidRPr="00A16D47">
        <w:rPr>
          <w:rFonts w:ascii="Arial" w:hAnsi="Arial" w:cs="Arial"/>
          <w:b/>
          <w:sz w:val="24"/>
          <w:szCs w:val="24"/>
        </w:rPr>
        <w:t xml:space="preserve">How </w:t>
      </w:r>
      <w:r>
        <w:rPr>
          <w:rFonts w:ascii="Arial" w:hAnsi="Arial" w:cs="Arial"/>
          <w:b/>
          <w:sz w:val="24"/>
          <w:szCs w:val="24"/>
        </w:rPr>
        <w:t>will your information be used and shared</w:t>
      </w:r>
    </w:p>
    <w:p w14:paraId="22B068B1" w14:textId="77777777" w:rsidR="00F5512D" w:rsidRPr="00A16D47" w:rsidRDefault="00F5512D" w:rsidP="00F5512D">
      <w:pPr>
        <w:spacing w:after="0" w:line="240" w:lineRule="auto"/>
        <w:rPr>
          <w:rFonts w:ascii="Arial" w:hAnsi="Arial" w:cs="Arial"/>
          <w:sz w:val="24"/>
          <w:szCs w:val="24"/>
        </w:rPr>
      </w:pPr>
      <w:r w:rsidRPr="00A16D47">
        <w:rPr>
          <w:rFonts w:ascii="Arial" w:hAnsi="Arial" w:cs="Arial"/>
          <w:sz w:val="24"/>
          <w:szCs w:val="24"/>
        </w:rPr>
        <w:t xml:space="preserve"> </w:t>
      </w:r>
    </w:p>
    <w:p w14:paraId="64AD1375" w14:textId="77777777" w:rsidR="00F5512D" w:rsidRPr="00A16D47" w:rsidRDefault="00F5512D" w:rsidP="00F5512D">
      <w:pPr>
        <w:spacing w:after="0" w:line="240" w:lineRule="auto"/>
        <w:rPr>
          <w:rFonts w:ascii="Arial" w:hAnsi="Arial" w:cs="Arial"/>
          <w:sz w:val="24"/>
          <w:szCs w:val="24"/>
        </w:rPr>
      </w:pPr>
      <w:r w:rsidRPr="00A16D47">
        <w:rPr>
          <w:rFonts w:ascii="Arial" w:hAnsi="Arial" w:cs="Arial"/>
          <w:sz w:val="24"/>
          <w:szCs w:val="24"/>
        </w:rPr>
        <w:t xml:space="preserve">We process the information internally for the above stated purpose. We don't intend to share your personal data with any third party. Any specific requests from a third party for us to share your personal data with them will be dealt with in accordance the provisions of the data protection </w:t>
      </w:r>
      <w:proofErr w:type="gramStart"/>
      <w:r w:rsidRPr="00A16D47">
        <w:rPr>
          <w:rFonts w:ascii="Arial" w:hAnsi="Arial" w:cs="Arial"/>
          <w:sz w:val="24"/>
          <w:szCs w:val="24"/>
        </w:rPr>
        <w:t>laws</w:t>
      </w:r>
      <w:proofErr w:type="gramEnd"/>
      <w:r w:rsidRPr="00A16D47">
        <w:rPr>
          <w:rFonts w:ascii="Arial" w:hAnsi="Arial" w:cs="Arial"/>
          <w:sz w:val="24"/>
          <w:szCs w:val="24"/>
        </w:rPr>
        <w:t xml:space="preserve">. </w:t>
      </w:r>
    </w:p>
    <w:p w14:paraId="5ED06271" w14:textId="12B09969" w:rsidR="00F5512D" w:rsidRPr="00A16D47" w:rsidRDefault="00FF7AFC" w:rsidP="00F5512D">
      <w:pPr>
        <w:spacing w:after="0" w:line="240" w:lineRule="auto"/>
        <w:rPr>
          <w:rFonts w:ascii="Arial" w:hAnsi="Arial" w:cs="Arial"/>
          <w:sz w:val="24"/>
          <w:szCs w:val="24"/>
        </w:rPr>
      </w:pPr>
      <w:r>
        <w:rPr>
          <w:rFonts w:ascii="Arial" w:hAnsi="Arial" w:cs="Arial"/>
          <w:sz w:val="24"/>
          <w:szCs w:val="24"/>
        </w:rPr>
        <w:t xml:space="preserve">  </w:t>
      </w:r>
    </w:p>
    <w:p w14:paraId="7B5D7B50" w14:textId="77777777" w:rsidR="00F5512D" w:rsidRPr="00A16D47" w:rsidRDefault="00F5512D" w:rsidP="00F5512D">
      <w:pPr>
        <w:spacing w:after="0" w:line="240" w:lineRule="auto"/>
        <w:rPr>
          <w:rFonts w:ascii="Arial" w:hAnsi="Arial" w:cs="Arial"/>
          <w:b/>
          <w:sz w:val="24"/>
          <w:szCs w:val="24"/>
        </w:rPr>
      </w:pPr>
      <w:r w:rsidRPr="00A16D47">
        <w:rPr>
          <w:rFonts w:ascii="Arial" w:hAnsi="Arial" w:cs="Arial"/>
          <w:b/>
          <w:sz w:val="24"/>
          <w:szCs w:val="24"/>
        </w:rPr>
        <w:t xml:space="preserve">How long will we keep </w:t>
      </w:r>
      <w:r>
        <w:rPr>
          <w:rFonts w:ascii="Arial" w:hAnsi="Arial" w:cs="Arial"/>
          <w:b/>
          <w:sz w:val="24"/>
          <w:szCs w:val="24"/>
        </w:rPr>
        <w:t>your information</w:t>
      </w:r>
    </w:p>
    <w:p w14:paraId="4C50AC57" w14:textId="77777777" w:rsidR="00F5512D" w:rsidRPr="00A16D47" w:rsidRDefault="00F5512D" w:rsidP="00F5512D">
      <w:pPr>
        <w:spacing w:after="0" w:line="240" w:lineRule="auto"/>
        <w:rPr>
          <w:rFonts w:ascii="Arial" w:hAnsi="Arial" w:cs="Arial"/>
          <w:sz w:val="24"/>
          <w:szCs w:val="24"/>
        </w:rPr>
      </w:pPr>
    </w:p>
    <w:p w14:paraId="4DF05E3F" w14:textId="77777777" w:rsidR="00F5512D" w:rsidRPr="00A16D47" w:rsidRDefault="00F5512D" w:rsidP="00F5512D">
      <w:pPr>
        <w:spacing w:after="0" w:line="240" w:lineRule="auto"/>
        <w:rPr>
          <w:rFonts w:ascii="Arial" w:hAnsi="Arial" w:cs="Arial"/>
          <w:sz w:val="24"/>
          <w:szCs w:val="24"/>
        </w:rPr>
      </w:pPr>
      <w:r w:rsidRPr="00A16D47">
        <w:rPr>
          <w:rFonts w:ascii="Arial" w:hAnsi="Arial" w:cs="Arial"/>
          <w:sz w:val="24"/>
          <w:szCs w:val="24"/>
        </w:rPr>
        <w:t xml:space="preserve">We will retain consultation response information until our work on the subject matter of the consultation is complete, and in line with the Department’s </w:t>
      </w:r>
      <w:r>
        <w:rPr>
          <w:rFonts w:ascii="Arial" w:hAnsi="Arial" w:cs="Arial"/>
          <w:sz w:val="24"/>
          <w:szCs w:val="24"/>
        </w:rPr>
        <w:t xml:space="preserve">approved </w:t>
      </w:r>
      <w:r w:rsidRPr="00A16D47">
        <w:rPr>
          <w:rFonts w:ascii="Arial" w:hAnsi="Arial" w:cs="Arial"/>
          <w:sz w:val="24"/>
          <w:szCs w:val="24"/>
        </w:rPr>
        <w:t>Retention and Disposal Schedule</w:t>
      </w:r>
      <w:r>
        <w:rPr>
          <w:rFonts w:ascii="Arial" w:hAnsi="Arial" w:cs="Arial"/>
          <w:sz w:val="24"/>
          <w:szCs w:val="24"/>
        </w:rPr>
        <w:t xml:space="preserve"> </w:t>
      </w:r>
      <w:hyperlink r:id="rId16" w:history="1">
        <w:r>
          <w:rPr>
            <w:rStyle w:val="Hyperlink"/>
            <w:rFonts w:ascii="Arial" w:hAnsi="Arial" w:cs="Arial"/>
            <w:sz w:val="24"/>
            <w:szCs w:val="24"/>
          </w:rPr>
          <w:t>Good Management, Good Records</w:t>
        </w:r>
      </w:hyperlink>
      <w:r>
        <w:rPr>
          <w:rFonts w:ascii="Arial" w:hAnsi="Arial" w:cs="Arial"/>
          <w:sz w:val="24"/>
          <w:szCs w:val="24"/>
        </w:rPr>
        <w:t xml:space="preserve"> (GMGR)</w:t>
      </w:r>
      <w:r w:rsidRPr="00A16D47">
        <w:rPr>
          <w:rFonts w:ascii="Arial" w:hAnsi="Arial" w:cs="Arial"/>
          <w:sz w:val="24"/>
          <w:szCs w:val="24"/>
        </w:rPr>
        <w:t>.</w:t>
      </w:r>
    </w:p>
    <w:p w14:paraId="195C6C28" w14:textId="77777777" w:rsidR="00F5512D" w:rsidRPr="00A16D47" w:rsidRDefault="00F5512D" w:rsidP="00F5512D">
      <w:pPr>
        <w:spacing w:after="0" w:line="240" w:lineRule="auto"/>
        <w:rPr>
          <w:rFonts w:ascii="Arial" w:hAnsi="Arial" w:cs="Arial"/>
          <w:sz w:val="24"/>
          <w:szCs w:val="24"/>
        </w:rPr>
      </w:pPr>
      <w:r w:rsidRPr="00A16D47">
        <w:rPr>
          <w:rFonts w:ascii="Arial" w:hAnsi="Arial" w:cs="Arial"/>
          <w:sz w:val="24"/>
          <w:szCs w:val="24"/>
        </w:rPr>
        <w:t xml:space="preserve"> </w:t>
      </w:r>
    </w:p>
    <w:p w14:paraId="09AE0922" w14:textId="77777777" w:rsidR="00F5512D" w:rsidRPr="00A16D47" w:rsidRDefault="00F5512D" w:rsidP="00F5512D">
      <w:pPr>
        <w:spacing w:after="0" w:line="240" w:lineRule="auto"/>
        <w:rPr>
          <w:rFonts w:ascii="Arial" w:hAnsi="Arial" w:cs="Arial"/>
          <w:b/>
          <w:sz w:val="24"/>
          <w:szCs w:val="24"/>
        </w:rPr>
      </w:pPr>
      <w:r w:rsidRPr="00A16D47">
        <w:rPr>
          <w:rFonts w:ascii="Arial" w:hAnsi="Arial" w:cs="Arial"/>
          <w:b/>
          <w:sz w:val="24"/>
          <w:szCs w:val="24"/>
        </w:rPr>
        <w:t>What are your rights?</w:t>
      </w:r>
    </w:p>
    <w:p w14:paraId="74A12594" w14:textId="77777777" w:rsidR="00F5512D" w:rsidRPr="00A16D47" w:rsidRDefault="00F5512D" w:rsidP="00F5512D">
      <w:pPr>
        <w:spacing w:after="0" w:line="240" w:lineRule="auto"/>
        <w:rPr>
          <w:rFonts w:ascii="Arial" w:hAnsi="Arial" w:cs="Arial"/>
          <w:sz w:val="24"/>
          <w:szCs w:val="24"/>
        </w:rPr>
      </w:pPr>
    </w:p>
    <w:p w14:paraId="652BA2DD" w14:textId="77777777" w:rsidR="00F5512D" w:rsidRDefault="00F5512D" w:rsidP="00F5512D">
      <w:pPr>
        <w:pStyle w:val="ListParagraph"/>
        <w:numPr>
          <w:ilvl w:val="0"/>
          <w:numId w:val="29"/>
        </w:numPr>
        <w:spacing w:after="240" w:line="36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You have the right to obtain confirmation that your data is being </w:t>
      </w:r>
      <w:hyperlink r:id="rId17" w:history="1">
        <w:r>
          <w:rPr>
            <w:rStyle w:val="Hyperlink"/>
            <w:rFonts w:ascii="Arial" w:eastAsia="Times New Roman" w:hAnsi="Arial" w:cs="Arial"/>
            <w:sz w:val="24"/>
            <w:szCs w:val="24"/>
            <w:lang w:eastAsia="en-GB"/>
          </w:rPr>
          <w:t>processed, and access to your personal data</w:t>
        </w:r>
      </w:hyperlink>
    </w:p>
    <w:p w14:paraId="5613DB1D" w14:textId="77777777" w:rsidR="00F5512D" w:rsidRDefault="00F5512D" w:rsidP="00F5512D">
      <w:pPr>
        <w:pStyle w:val="ListParagraph"/>
        <w:numPr>
          <w:ilvl w:val="0"/>
          <w:numId w:val="29"/>
        </w:numPr>
        <w:spacing w:after="240" w:line="360" w:lineRule="auto"/>
        <w:rPr>
          <w:rFonts w:ascii="Arial" w:hAnsi="Arial" w:cs="Arial"/>
          <w:color w:val="000000"/>
          <w:sz w:val="24"/>
          <w:szCs w:val="24"/>
        </w:rPr>
      </w:pPr>
      <w:r>
        <w:rPr>
          <w:rFonts w:ascii="Arial" w:hAnsi="Arial" w:cs="Arial"/>
          <w:color w:val="000000"/>
          <w:sz w:val="24"/>
          <w:szCs w:val="24"/>
        </w:rPr>
        <w:t xml:space="preserve">You are entitled to have personal data </w:t>
      </w:r>
      <w:hyperlink r:id="rId18" w:history="1">
        <w:r>
          <w:rPr>
            <w:rStyle w:val="Hyperlink"/>
            <w:rFonts w:ascii="Arial" w:hAnsi="Arial" w:cs="Arial"/>
            <w:sz w:val="24"/>
            <w:szCs w:val="24"/>
          </w:rPr>
          <w:t>rectified if it is inaccurate or incomplete</w:t>
        </w:r>
      </w:hyperlink>
    </w:p>
    <w:p w14:paraId="52C9D7C7" w14:textId="77777777" w:rsidR="00F5512D" w:rsidRDefault="00F5512D" w:rsidP="00F5512D">
      <w:pPr>
        <w:pStyle w:val="ListParagraph"/>
        <w:numPr>
          <w:ilvl w:val="0"/>
          <w:numId w:val="29"/>
        </w:numPr>
        <w:spacing w:after="240" w:line="360" w:lineRule="auto"/>
        <w:rPr>
          <w:rFonts w:ascii="Arial" w:hAnsi="Arial" w:cs="Arial"/>
          <w:color w:val="000000"/>
          <w:sz w:val="24"/>
          <w:szCs w:val="24"/>
        </w:rPr>
      </w:pPr>
      <w:r>
        <w:rPr>
          <w:rFonts w:ascii="Arial" w:hAnsi="Arial" w:cs="Arial"/>
          <w:color w:val="000000"/>
          <w:sz w:val="24"/>
          <w:szCs w:val="24"/>
        </w:rPr>
        <w:t xml:space="preserve">You have a right to have personal data </w:t>
      </w:r>
      <w:hyperlink r:id="rId19" w:history="1">
        <w:r>
          <w:rPr>
            <w:rStyle w:val="Hyperlink"/>
            <w:rFonts w:ascii="Arial" w:hAnsi="Arial" w:cs="Arial"/>
            <w:sz w:val="24"/>
            <w:szCs w:val="24"/>
          </w:rPr>
          <w:t>erased and to prevent processing</w:t>
        </w:r>
      </w:hyperlink>
      <w:r>
        <w:rPr>
          <w:rFonts w:ascii="Arial" w:hAnsi="Arial" w:cs="Arial"/>
          <w:color w:val="000000"/>
          <w:sz w:val="24"/>
          <w:szCs w:val="24"/>
        </w:rPr>
        <w:t xml:space="preserve">, </w:t>
      </w:r>
      <w:r>
        <w:rPr>
          <w:rFonts w:ascii="Arial" w:hAnsi="Arial" w:cs="Arial"/>
          <w:sz w:val="24"/>
          <w:szCs w:val="24"/>
        </w:rPr>
        <w:t>in specific circumstances</w:t>
      </w:r>
      <w:r>
        <w:rPr>
          <w:rFonts w:ascii="Arial" w:hAnsi="Arial" w:cs="Arial"/>
          <w:color w:val="000000"/>
          <w:sz w:val="24"/>
          <w:szCs w:val="24"/>
        </w:rPr>
        <w:t xml:space="preserve"> </w:t>
      </w:r>
    </w:p>
    <w:p w14:paraId="2467CAE1" w14:textId="77777777" w:rsidR="00F5512D" w:rsidRDefault="00F5512D" w:rsidP="00F5512D">
      <w:pPr>
        <w:pStyle w:val="ListParagraph"/>
        <w:numPr>
          <w:ilvl w:val="0"/>
          <w:numId w:val="29"/>
        </w:numPr>
        <w:spacing w:after="240" w:line="360" w:lineRule="auto"/>
        <w:rPr>
          <w:rFonts w:ascii="Arial" w:hAnsi="Arial" w:cs="Arial"/>
          <w:color w:val="000000"/>
          <w:sz w:val="24"/>
          <w:szCs w:val="24"/>
        </w:rPr>
      </w:pPr>
      <w:r>
        <w:rPr>
          <w:rFonts w:ascii="Arial" w:hAnsi="Arial" w:cs="Arial"/>
          <w:color w:val="000000"/>
          <w:sz w:val="24"/>
          <w:szCs w:val="24"/>
        </w:rPr>
        <w:t xml:space="preserve">You have the right </w:t>
      </w:r>
      <w:hyperlink r:id="rId20" w:history="1">
        <w:r>
          <w:rPr>
            <w:rStyle w:val="Hyperlink"/>
            <w:rFonts w:ascii="Arial" w:hAnsi="Arial" w:cs="Arial"/>
            <w:sz w:val="24"/>
            <w:szCs w:val="24"/>
          </w:rPr>
          <w:t>to ‘block’ or suppress processing</w:t>
        </w:r>
      </w:hyperlink>
      <w:r>
        <w:rPr>
          <w:rFonts w:ascii="Arial" w:hAnsi="Arial" w:cs="Arial"/>
          <w:color w:val="000000"/>
          <w:sz w:val="24"/>
          <w:szCs w:val="24"/>
        </w:rPr>
        <w:t xml:space="preserve"> of personal data, </w:t>
      </w:r>
      <w:r>
        <w:rPr>
          <w:rFonts w:ascii="Arial" w:hAnsi="Arial" w:cs="Arial"/>
          <w:sz w:val="24"/>
          <w:szCs w:val="24"/>
        </w:rPr>
        <w:t>in specific circumstances</w:t>
      </w:r>
    </w:p>
    <w:p w14:paraId="3CDEEE8F" w14:textId="77777777" w:rsidR="00F5512D" w:rsidRDefault="00F5512D" w:rsidP="00F5512D">
      <w:pPr>
        <w:pStyle w:val="ListParagraph"/>
        <w:numPr>
          <w:ilvl w:val="0"/>
          <w:numId w:val="29"/>
        </w:numPr>
        <w:spacing w:after="240" w:line="360" w:lineRule="auto"/>
        <w:rPr>
          <w:rFonts w:ascii="Arial" w:hAnsi="Arial" w:cs="Arial"/>
          <w:color w:val="000000"/>
          <w:sz w:val="24"/>
          <w:szCs w:val="24"/>
        </w:rPr>
      </w:pPr>
      <w:r>
        <w:rPr>
          <w:rFonts w:ascii="Arial" w:hAnsi="Arial" w:cs="Arial"/>
          <w:color w:val="000000"/>
          <w:sz w:val="24"/>
          <w:szCs w:val="24"/>
        </w:rPr>
        <w:t xml:space="preserve">You have the right to </w:t>
      </w:r>
      <w:hyperlink r:id="rId21" w:history="1">
        <w:r>
          <w:rPr>
            <w:rStyle w:val="Hyperlink"/>
            <w:rFonts w:ascii="Arial" w:hAnsi="Arial" w:cs="Arial"/>
            <w:sz w:val="24"/>
            <w:szCs w:val="24"/>
          </w:rPr>
          <w:t>data portability</w:t>
        </w:r>
      </w:hyperlink>
      <w:r>
        <w:rPr>
          <w:rFonts w:ascii="Arial" w:hAnsi="Arial" w:cs="Arial"/>
          <w:color w:val="000000"/>
          <w:sz w:val="24"/>
          <w:szCs w:val="24"/>
        </w:rPr>
        <w:t xml:space="preserve">, </w:t>
      </w:r>
      <w:r>
        <w:rPr>
          <w:rFonts w:ascii="Arial" w:hAnsi="Arial" w:cs="Arial"/>
          <w:sz w:val="24"/>
          <w:szCs w:val="24"/>
        </w:rPr>
        <w:t>in specific circumstances</w:t>
      </w:r>
    </w:p>
    <w:p w14:paraId="4F72AF1A" w14:textId="77777777" w:rsidR="00F5512D" w:rsidRDefault="00F5512D" w:rsidP="00F5512D">
      <w:pPr>
        <w:pStyle w:val="ListParagraph"/>
        <w:numPr>
          <w:ilvl w:val="0"/>
          <w:numId w:val="29"/>
        </w:numPr>
        <w:spacing w:after="240" w:line="360" w:lineRule="auto"/>
        <w:rPr>
          <w:rStyle w:val="Strong"/>
          <w:b w:val="0"/>
        </w:rPr>
      </w:pPr>
      <w:r w:rsidRPr="00EB77BC">
        <w:rPr>
          <w:rStyle w:val="Strong"/>
          <w:rFonts w:ascii="Arial" w:hAnsi="Arial" w:cs="Arial"/>
          <w:color w:val="000000"/>
          <w:sz w:val="24"/>
          <w:szCs w:val="24"/>
        </w:rPr>
        <w:t>You have the right to</w:t>
      </w:r>
      <w:r>
        <w:rPr>
          <w:rStyle w:val="Strong"/>
          <w:rFonts w:ascii="Arial" w:hAnsi="Arial" w:cs="Arial"/>
          <w:color w:val="000000"/>
          <w:sz w:val="24"/>
          <w:szCs w:val="24"/>
        </w:rPr>
        <w:t xml:space="preserve"> </w:t>
      </w:r>
      <w:hyperlink r:id="rId22" w:history="1">
        <w:r>
          <w:rPr>
            <w:rStyle w:val="Hyperlink"/>
            <w:rFonts w:ascii="Arial" w:hAnsi="Arial" w:cs="Arial"/>
            <w:sz w:val="24"/>
            <w:szCs w:val="24"/>
          </w:rPr>
          <w:t>object to the processing</w:t>
        </w:r>
      </w:hyperlink>
      <w:r>
        <w:rPr>
          <w:rStyle w:val="Strong"/>
          <w:rFonts w:ascii="Arial" w:hAnsi="Arial" w:cs="Arial"/>
          <w:color w:val="000000"/>
          <w:sz w:val="24"/>
          <w:szCs w:val="24"/>
        </w:rPr>
        <w:t xml:space="preserve">, </w:t>
      </w:r>
      <w:r>
        <w:rPr>
          <w:rFonts w:ascii="Arial" w:hAnsi="Arial" w:cs="Arial"/>
          <w:sz w:val="24"/>
          <w:szCs w:val="24"/>
        </w:rPr>
        <w:t>in specific circumstances</w:t>
      </w:r>
    </w:p>
    <w:p w14:paraId="7DB45966" w14:textId="77777777" w:rsidR="00F5512D" w:rsidRDefault="00F5512D" w:rsidP="00F5512D">
      <w:pPr>
        <w:pStyle w:val="ListParagraph"/>
        <w:numPr>
          <w:ilvl w:val="0"/>
          <w:numId w:val="29"/>
        </w:numPr>
        <w:spacing w:after="240" w:line="360" w:lineRule="auto"/>
        <w:rPr>
          <w:rStyle w:val="Strong"/>
          <w:rFonts w:ascii="Arial" w:hAnsi="Arial" w:cs="Arial"/>
          <w:b w:val="0"/>
          <w:color w:val="000000"/>
          <w:sz w:val="24"/>
          <w:szCs w:val="24"/>
        </w:rPr>
      </w:pPr>
      <w:r w:rsidRPr="00EB77BC">
        <w:rPr>
          <w:rStyle w:val="Strong"/>
          <w:rFonts w:ascii="Arial" w:hAnsi="Arial" w:cs="Arial"/>
          <w:color w:val="000000"/>
          <w:sz w:val="24"/>
          <w:szCs w:val="24"/>
        </w:rPr>
        <w:t xml:space="preserve">You have rights </w:t>
      </w:r>
      <w:r w:rsidRPr="00EB77BC">
        <w:rPr>
          <w:rStyle w:val="Strong"/>
          <w:rFonts w:ascii="Arial" w:hAnsi="Arial" w:cs="Arial"/>
          <w:sz w:val="24"/>
          <w:szCs w:val="24"/>
        </w:rPr>
        <w:t>in relation to</w:t>
      </w:r>
      <w:r>
        <w:rPr>
          <w:rStyle w:val="Strong"/>
          <w:rFonts w:ascii="Arial" w:hAnsi="Arial" w:cs="Arial"/>
          <w:sz w:val="24"/>
          <w:szCs w:val="24"/>
        </w:rPr>
        <w:t xml:space="preserve"> </w:t>
      </w:r>
      <w:hyperlink r:id="rId23" w:history="1">
        <w:r>
          <w:rPr>
            <w:rStyle w:val="Hyperlink"/>
            <w:rFonts w:ascii="Arial" w:hAnsi="Arial" w:cs="Arial"/>
            <w:sz w:val="24"/>
            <w:szCs w:val="24"/>
          </w:rPr>
          <w:t>automated decision making and profiling</w:t>
        </w:r>
      </w:hyperlink>
      <w:r>
        <w:rPr>
          <w:rStyle w:val="Hyperlink"/>
          <w:rFonts w:ascii="Arial" w:hAnsi="Arial" w:cs="Arial"/>
          <w:sz w:val="24"/>
          <w:szCs w:val="24"/>
        </w:rPr>
        <w:t>.</w:t>
      </w:r>
    </w:p>
    <w:p w14:paraId="0AD69FE9" w14:textId="77777777" w:rsidR="00F5512D" w:rsidRDefault="00F5512D" w:rsidP="00F5512D">
      <w:pPr>
        <w:spacing w:after="240" w:line="240" w:lineRule="auto"/>
        <w:rPr>
          <w:rStyle w:val="Strong"/>
          <w:rFonts w:ascii="Arial" w:hAnsi="Arial" w:cs="Arial"/>
          <w:sz w:val="24"/>
          <w:szCs w:val="24"/>
        </w:rPr>
      </w:pPr>
      <w:r>
        <w:rPr>
          <w:rStyle w:val="Strong"/>
          <w:rFonts w:ascii="Arial" w:hAnsi="Arial" w:cs="Arial"/>
          <w:sz w:val="24"/>
          <w:szCs w:val="24"/>
        </w:rPr>
        <w:lastRenderedPageBreak/>
        <w:t>How to complain if you are not happy with how we process your personal information</w:t>
      </w:r>
    </w:p>
    <w:p w14:paraId="66C158E0" w14:textId="77777777" w:rsidR="00F5512D" w:rsidRPr="00A16D47" w:rsidRDefault="00F5512D" w:rsidP="00F5512D">
      <w:pPr>
        <w:spacing w:after="0" w:line="240" w:lineRule="auto"/>
        <w:rPr>
          <w:rFonts w:ascii="Arial" w:hAnsi="Arial" w:cs="Arial"/>
          <w:sz w:val="24"/>
          <w:szCs w:val="24"/>
        </w:rPr>
      </w:pPr>
      <w:r w:rsidRPr="00A16D47">
        <w:rPr>
          <w:rFonts w:ascii="Arial" w:hAnsi="Arial" w:cs="Arial"/>
          <w:sz w:val="24"/>
          <w:szCs w:val="24"/>
        </w:rPr>
        <w:t xml:space="preserve">If you wish to request access, </w:t>
      </w:r>
      <w:proofErr w:type="gramStart"/>
      <w:r w:rsidRPr="00A16D47">
        <w:rPr>
          <w:rFonts w:ascii="Arial" w:hAnsi="Arial" w:cs="Arial"/>
          <w:sz w:val="24"/>
          <w:szCs w:val="24"/>
        </w:rPr>
        <w:t>object</w:t>
      </w:r>
      <w:proofErr w:type="gramEnd"/>
      <w:r w:rsidRPr="00A16D47">
        <w:rPr>
          <w:rFonts w:ascii="Arial" w:hAnsi="Arial" w:cs="Arial"/>
          <w:sz w:val="24"/>
          <w:szCs w:val="24"/>
        </w:rPr>
        <w:t xml:space="preserve"> or raise a complaint about how we have handled your data, you can contact our Data Protection Officer</w:t>
      </w:r>
      <w:r>
        <w:rPr>
          <w:rFonts w:ascii="Arial" w:hAnsi="Arial" w:cs="Arial"/>
          <w:sz w:val="24"/>
          <w:szCs w:val="24"/>
        </w:rPr>
        <w:t xml:space="preserve"> using the details above.</w:t>
      </w:r>
    </w:p>
    <w:p w14:paraId="227B8229" w14:textId="77777777" w:rsidR="00F5512D" w:rsidRPr="00A16D47" w:rsidRDefault="00F5512D" w:rsidP="00F5512D">
      <w:pPr>
        <w:spacing w:after="0" w:line="240" w:lineRule="auto"/>
        <w:rPr>
          <w:rFonts w:ascii="Arial" w:hAnsi="Arial" w:cs="Arial"/>
          <w:sz w:val="24"/>
          <w:szCs w:val="24"/>
        </w:rPr>
      </w:pPr>
    </w:p>
    <w:p w14:paraId="773D313D" w14:textId="77777777" w:rsidR="00F5512D" w:rsidRDefault="00F5512D" w:rsidP="00F5512D">
      <w:pPr>
        <w:spacing w:after="0" w:line="240" w:lineRule="auto"/>
        <w:rPr>
          <w:rFonts w:ascii="Arial" w:hAnsi="Arial" w:cs="Arial"/>
          <w:sz w:val="24"/>
          <w:szCs w:val="24"/>
        </w:rPr>
      </w:pPr>
      <w:r w:rsidRPr="00A16D47">
        <w:rPr>
          <w:rFonts w:ascii="Arial" w:hAnsi="Arial" w:cs="Arial"/>
          <w:sz w:val="24"/>
          <w:szCs w:val="24"/>
        </w:rPr>
        <w:t xml:space="preserve">If you are not satisfied with our response or believe we are not processing your personal data in accordance with the law, you can complain to </w:t>
      </w:r>
      <w:r>
        <w:rPr>
          <w:rFonts w:ascii="Arial" w:hAnsi="Arial" w:cs="Arial"/>
          <w:sz w:val="24"/>
          <w:szCs w:val="24"/>
        </w:rPr>
        <w:t>the Information Commissioner at:</w:t>
      </w:r>
    </w:p>
    <w:p w14:paraId="0196E2E8" w14:textId="77777777" w:rsidR="00F5512D" w:rsidRDefault="00F5512D" w:rsidP="00F5512D">
      <w:pPr>
        <w:spacing w:after="0" w:line="240" w:lineRule="auto"/>
        <w:rPr>
          <w:rFonts w:ascii="Arial" w:hAnsi="Arial" w:cs="Arial"/>
          <w:sz w:val="24"/>
          <w:szCs w:val="24"/>
        </w:rPr>
      </w:pPr>
    </w:p>
    <w:p w14:paraId="148B8792" w14:textId="77777777" w:rsidR="00F5512D" w:rsidRPr="00A16D47" w:rsidRDefault="00F5512D" w:rsidP="00F5512D">
      <w:pPr>
        <w:spacing w:after="0" w:line="240" w:lineRule="auto"/>
        <w:rPr>
          <w:rFonts w:ascii="Arial" w:hAnsi="Arial" w:cs="Arial"/>
          <w:sz w:val="24"/>
          <w:szCs w:val="24"/>
        </w:rPr>
      </w:pPr>
      <w:r w:rsidRPr="00A16D47">
        <w:rPr>
          <w:rFonts w:ascii="Arial" w:hAnsi="Arial" w:cs="Arial"/>
          <w:sz w:val="24"/>
          <w:szCs w:val="24"/>
        </w:rPr>
        <w:t xml:space="preserve">Information Commissioner’s Office  </w:t>
      </w:r>
    </w:p>
    <w:p w14:paraId="47DCA2BD" w14:textId="77777777" w:rsidR="00F5512D" w:rsidRPr="00A16D47" w:rsidRDefault="00F5512D" w:rsidP="00F5512D">
      <w:pPr>
        <w:spacing w:after="0" w:line="240" w:lineRule="auto"/>
        <w:rPr>
          <w:rFonts w:ascii="Arial" w:hAnsi="Arial" w:cs="Arial"/>
          <w:sz w:val="24"/>
          <w:szCs w:val="24"/>
        </w:rPr>
      </w:pPr>
      <w:r w:rsidRPr="00A16D47">
        <w:rPr>
          <w:rFonts w:ascii="Arial" w:hAnsi="Arial" w:cs="Arial"/>
          <w:sz w:val="24"/>
          <w:szCs w:val="24"/>
        </w:rPr>
        <w:t xml:space="preserve">Wycliffe House  </w:t>
      </w:r>
    </w:p>
    <w:p w14:paraId="765C0290" w14:textId="77777777" w:rsidR="00F5512D" w:rsidRPr="00A16D47" w:rsidRDefault="00F5512D" w:rsidP="00F5512D">
      <w:pPr>
        <w:spacing w:after="0" w:line="240" w:lineRule="auto"/>
        <w:rPr>
          <w:rFonts w:ascii="Arial" w:hAnsi="Arial" w:cs="Arial"/>
          <w:sz w:val="24"/>
          <w:szCs w:val="24"/>
        </w:rPr>
      </w:pPr>
      <w:r w:rsidRPr="00A16D47">
        <w:rPr>
          <w:rFonts w:ascii="Arial" w:hAnsi="Arial" w:cs="Arial"/>
          <w:sz w:val="24"/>
          <w:szCs w:val="24"/>
        </w:rPr>
        <w:t xml:space="preserve">Water Lane  </w:t>
      </w:r>
    </w:p>
    <w:p w14:paraId="42DB4500" w14:textId="77777777" w:rsidR="00F5512D" w:rsidRPr="00A16D47" w:rsidRDefault="00F5512D" w:rsidP="00F5512D">
      <w:pPr>
        <w:spacing w:after="0" w:line="240" w:lineRule="auto"/>
        <w:rPr>
          <w:rFonts w:ascii="Arial" w:hAnsi="Arial" w:cs="Arial"/>
          <w:sz w:val="24"/>
          <w:szCs w:val="24"/>
        </w:rPr>
      </w:pPr>
      <w:r w:rsidRPr="00A16D47">
        <w:rPr>
          <w:rFonts w:ascii="Arial" w:hAnsi="Arial" w:cs="Arial"/>
          <w:sz w:val="24"/>
          <w:szCs w:val="24"/>
        </w:rPr>
        <w:t xml:space="preserve">Wilmslow  </w:t>
      </w:r>
    </w:p>
    <w:p w14:paraId="70F2E00C" w14:textId="77777777" w:rsidR="00F5512D" w:rsidRPr="00A16D47" w:rsidRDefault="00F5512D" w:rsidP="00F5512D">
      <w:pPr>
        <w:spacing w:after="0" w:line="240" w:lineRule="auto"/>
        <w:rPr>
          <w:rFonts w:ascii="Arial" w:hAnsi="Arial" w:cs="Arial"/>
          <w:sz w:val="24"/>
          <w:szCs w:val="24"/>
        </w:rPr>
      </w:pPr>
      <w:proofErr w:type="gramStart"/>
      <w:r w:rsidRPr="00A16D47">
        <w:rPr>
          <w:rFonts w:ascii="Arial" w:hAnsi="Arial" w:cs="Arial"/>
          <w:sz w:val="24"/>
          <w:szCs w:val="24"/>
        </w:rPr>
        <w:t>Cheshire  SK</w:t>
      </w:r>
      <w:proofErr w:type="gramEnd"/>
      <w:r w:rsidRPr="00A16D47">
        <w:rPr>
          <w:rFonts w:ascii="Arial" w:hAnsi="Arial" w:cs="Arial"/>
          <w:sz w:val="24"/>
          <w:szCs w:val="24"/>
        </w:rPr>
        <w:t xml:space="preserve">9 5AF </w:t>
      </w:r>
    </w:p>
    <w:p w14:paraId="308A1E67" w14:textId="77777777" w:rsidR="00F5512D" w:rsidRPr="007D55B9" w:rsidRDefault="00000000" w:rsidP="00F5512D">
      <w:pPr>
        <w:spacing w:after="0" w:line="240" w:lineRule="auto"/>
        <w:rPr>
          <w:rFonts w:ascii="Arial" w:hAnsi="Arial" w:cs="Arial"/>
          <w:b/>
          <w:sz w:val="24"/>
          <w:szCs w:val="24"/>
        </w:rPr>
      </w:pPr>
      <w:hyperlink r:id="rId24" w:history="1">
        <w:r w:rsidR="00F5512D" w:rsidRPr="00A16D47">
          <w:rPr>
            <w:rStyle w:val="Hyperlink"/>
            <w:rFonts w:ascii="Arial" w:hAnsi="Arial" w:cs="Arial"/>
            <w:sz w:val="24"/>
            <w:szCs w:val="24"/>
          </w:rPr>
          <w:t>casework@ico.org.uk</w:t>
        </w:r>
      </w:hyperlink>
      <w:r w:rsidR="00F5512D" w:rsidRPr="00A16D47">
        <w:rPr>
          <w:rFonts w:ascii="Arial" w:hAnsi="Arial" w:cs="Arial"/>
          <w:sz w:val="24"/>
          <w:szCs w:val="24"/>
        </w:rPr>
        <w:t xml:space="preserve"> </w:t>
      </w:r>
    </w:p>
    <w:bookmarkEnd w:id="0"/>
    <w:p w14:paraId="3DBD1A94" w14:textId="77777777" w:rsidR="00F5512D" w:rsidRDefault="00F5512D">
      <w:pPr>
        <w:rPr>
          <w:rFonts w:ascii="Arial" w:hAnsi="Arial" w:cs="Arial"/>
          <w:sz w:val="24"/>
          <w:szCs w:val="24"/>
        </w:rPr>
      </w:pPr>
    </w:p>
    <w:sectPr w:rsidR="00F5512D">
      <w:head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04A35" w14:textId="77777777" w:rsidR="00220753" w:rsidRDefault="00220753" w:rsidP="005220F7">
      <w:pPr>
        <w:spacing w:after="0" w:line="240" w:lineRule="auto"/>
      </w:pPr>
      <w:r>
        <w:separator/>
      </w:r>
    </w:p>
  </w:endnote>
  <w:endnote w:type="continuationSeparator" w:id="0">
    <w:p w14:paraId="37CA8C1D" w14:textId="77777777" w:rsidR="00220753" w:rsidRDefault="00220753" w:rsidP="00522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4452645"/>
      <w:docPartObj>
        <w:docPartGallery w:val="Page Numbers (Bottom of Page)"/>
        <w:docPartUnique/>
      </w:docPartObj>
    </w:sdtPr>
    <w:sdtContent>
      <w:p w14:paraId="36DCF10A" w14:textId="6845ADDB" w:rsidR="00E973CA" w:rsidRDefault="00A425A7" w:rsidP="00CC3333">
        <w:pPr>
          <w:pStyle w:val="Footer"/>
          <w:jc w:val="center"/>
        </w:pPr>
        <w:r w:rsidRPr="00A425A7">
          <w:rPr>
            <w:rFonts w:ascii="Calibri" w:eastAsia="Calibri" w:hAnsi="Calibri" w:cs="Times New Roman"/>
            <w:noProof/>
            <w:sz w:val="20"/>
            <w:szCs w:val="20"/>
            <w:lang w:eastAsia="en-GB"/>
          </w:rPr>
          <w:drawing>
            <wp:inline distT="0" distB="0" distL="0" distR="0" wp14:anchorId="214482DA" wp14:editId="5C5C9BBE">
              <wp:extent cx="1837427" cy="1200992"/>
              <wp:effectExtent l="0" t="0" r="0" b="0"/>
              <wp:docPr id="20" name="Picture 20" descr="Health-trilingual-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alth-trilingual-high-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0879" cy="1249002"/>
                      </a:xfrm>
                      <a:prstGeom prst="rect">
                        <a:avLst/>
                      </a:prstGeom>
                      <a:noFill/>
                      <a:ln>
                        <a:noFill/>
                      </a:ln>
                    </pic:spPr>
                  </pic:pic>
                </a:graphicData>
              </a:graphic>
            </wp:inline>
          </w:drawing>
        </w:r>
        <w:r w:rsidR="00CC3333">
          <w:t xml:space="preserve">     </w:t>
        </w:r>
        <w:r w:rsidR="00E973CA">
          <w:fldChar w:fldCharType="begin"/>
        </w:r>
        <w:r w:rsidR="00E973CA">
          <w:instrText xml:space="preserve"> PAGE   \* MERGEFORMAT </w:instrText>
        </w:r>
        <w:r w:rsidR="00E973CA">
          <w:fldChar w:fldCharType="separate"/>
        </w:r>
        <w:r w:rsidR="00EC6530">
          <w:rPr>
            <w:noProof/>
          </w:rPr>
          <w:t>2</w:t>
        </w:r>
        <w:r w:rsidR="00E973CA">
          <w:rPr>
            <w:noProof/>
          </w:rPr>
          <w:fldChar w:fldCharType="end"/>
        </w:r>
        <w:r w:rsidR="00CC3333">
          <w:rPr>
            <w:rFonts w:ascii="Calibri" w:eastAsia="Calibri" w:hAnsi="Calibri" w:cs="Times New Roman"/>
            <w:noProof/>
            <w:lang w:eastAsia="en-GB"/>
          </w:rPr>
          <w:t xml:space="preserve">   </w:t>
        </w:r>
      </w:p>
    </w:sdtContent>
  </w:sdt>
  <w:p w14:paraId="5517D05E" w14:textId="77777777" w:rsidR="00E973CA" w:rsidRDefault="00E973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ABB46" w14:textId="77777777" w:rsidR="00220753" w:rsidRDefault="00220753" w:rsidP="005220F7">
      <w:pPr>
        <w:spacing w:after="0" w:line="240" w:lineRule="auto"/>
      </w:pPr>
      <w:r>
        <w:separator/>
      </w:r>
    </w:p>
  </w:footnote>
  <w:footnote w:type="continuationSeparator" w:id="0">
    <w:p w14:paraId="3928E684" w14:textId="77777777" w:rsidR="00220753" w:rsidRDefault="00220753" w:rsidP="005220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3C253" w14:textId="6C9C020D" w:rsidR="00EC6530" w:rsidRDefault="00EC65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E781D" w14:textId="77777777" w:rsidR="00AB1DDD" w:rsidRDefault="006E6F0D">
    <w:pPr>
      <w:pStyle w:val="Header"/>
    </w:pP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E14C3"/>
    <w:multiLevelType w:val="hybridMultilevel"/>
    <w:tmpl w:val="0CB605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7701C5"/>
    <w:multiLevelType w:val="hybridMultilevel"/>
    <w:tmpl w:val="29A053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014B97"/>
    <w:multiLevelType w:val="hybridMultilevel"/>
    <w:tmpl w:val="5B009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DB76E9"/>
    <w:multiLevelType w:val="hybridMultilevel"/>
    <w:tmpl w:val="4DA88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005107"/>
    <w:multiLevelType w:val="hybridMultilevel"/>
    <w:tmpl w:val="9E9E9E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E173B36"/>
    <w:multiLevelType w:val="hybridMultilevel"/>
    <w:tmpl w:val="AB6273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8B7C60"/>
    <w:multiLevelType w:val="hybridMultilevel"/>
    <w:tmpl w:val="9B78EE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ED1ACB"/>
    <w:multiLevelType w:val="multilevel"/>
    <w:tmpl w:val="D0306082"/>
    <w:lvl w:ilvl="0">
      <w:start w:val="1"/>
      <w:numFmt w:val="decimal"/>
      <w:lvlText w:val="%1."/>
      <w:lvlJc w:val="left"/>
      <w:pPr>
        <w:ind w:left="360" w:hanging="360"/>
      </w:pPr>
      <w:rPr>
        <w:b w:val="0"/>
        <w:i w:val="0"/>
      </w:rPr>
    </w:lvl>
    <w:lvl w:ilvl="1">
      <w:start w:val="1"/>
      <w:numFmt w:val="bullet"/>
      <w:lvlText w:val=""/>
      <w:lvlJc w:val="left"/>
      <w:pPr>
        <w:ind w:left="792" w:hanging="432"/>
      </w:pPr>
      <w:rPr>
        <w:rFonts w:ascii="Symbol" w:hAnsi="Symbol" w:hint="default"/>
        <w:b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BF77F3D"/>
    <w:multiLevelType w:val="multilevel"/>
    <w:tmpl w:val="3B688134"/>
    <w:lvl w:ilvl="0">
      <w:start w:val="1"/>
      <w:numFmt w:val="lowerRoman"/>
      <w:lvlText w:val="%1."/>
      <w:lvlJc w:val="right"/>
      <w:pPr>
        <w:ind w:left="720" w:hanging="360"/>
      </w:pPr>
      <w:rPr>
        <w:rFonts w:hint="default"/>
        <w:b/>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1C617CBD"/>
    <w:multiLevelType w:val="multilevel"/>
    <w:tmpl w:val="6BE82EF4"/>
    <w:lvl w:ilvl="0">
      <w:start w:val="1"/>
      <w:numFmt w:val="decimal"/>
      <w:lvlText w:val="%1."/>
      <w:lvlJc w:val="left"/>
      <w:pPr>
        <w:ind w:left="720" w:hanging="360"/>
      </w:pPr>
      <w:rPr>
        <w:rFonts w:hint="default"/>
        <w:b/>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1EF724F3"/>
    <w:multiLevelType w:val="hybridMultilevel"/>
    <w:tmpl w:val="74647C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1B173D"/>
    <w:multiLevelType w:val="multilevel"/>
    <w:tmpl w:val="89F0327E"/>
    <w:lvl w:ilvl="0">
      <w:start w:val="5"/>
      <w:numFmt w:val="decimal"/>
      <w:lvlText w:val="%1"/>
      <w:lvlJc w:val="left"/>
      <w:pPr>
        <w:ind w:left="360" w:hanging="360"/>
      </w:pPr>
      <w:rPr>
        <w:rFonts w:hint="default"/>
        <w:b/>
      </w:rPr>
    </w:lvl>
    <w:lvl w:ilvl="1">
      <w:start w:val="4"/>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12" w15:restartNumberingAfterBreak="0">
    <w:nsid w:val="29026F4C"/>
    <w:multiLevelType w:val="hybridMultilevel"/>
    <w:tmpl w:val="0E2274E6"/>
    <w:lvl w:ilvl="0" w:tplc="6150B7A8">
      <w:start w:val="1"/>
      <w:numFmt w:val="bullet"/>
      <w:lvlText w:val="­"/>
      <w:lvlJc w:val="left"/>
      <w:pPr>
        <w:ind w:left="1146" w:hanging="360"/>
      </w:pPr>
      <w:rPr>
        <w:rFonts w:ascii="Courier New" w:hAnsi="Courier New"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2D1A05EB"/>
    <w:multiLevelType w:val="hybridMultilevel"/>
    <w:tmpl w:val="4F8ADC28"/>
    <w:lvl w:ilvl="0" w:tplc="08090001">
      <w:start w:val="1"/>
      <w:numFmt w:val="bullet"/>
      <w:lvlText w:val=""/>
      <w:lvlJc w:val="left"/>
      <w:pPr>
        <w:ind w:left="1637"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6F21056"/>
    <w:multiLevelType w:val="hybridMultilevel"/>
    <w:tmpl w:val="9EC8E2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271EA4"/>
    <w:multiLevelType w:val="multilevel"/>
    <w:tmpl w:val="68FE495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E546106"/>
    <w:multiLevelType w:val="hybridMultilevel"/>
    <w:tmpl w:val="53B6EE9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E6A222A"/>
    <w:multiLevelType w:val="hybridMultilevel"/>
    <w:tmpl w:val="868C1100"/>
    <w:lvl w:ilvl="0" w:tplc="9FA02D7E">
      <w:numFmt w:val="bullet"/>
      <w:lvlText w:val="-"/>
      <w:lvlJc w:val="left"/>
      <w:pPr>
        <w:ind w:left="927" w:hanging="360"/>
      </w:pPr>
      <w:rPr>
        <w:rFonts w:ascii="Arial" w:eastAsiaTheme="minorHAnsi"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8" w15:restartNumberingAfterBreak="0">
    <w:nsid w:val="461971A8"/>
    <w:multiLevelType w:val="hybridMultilevel"/>
    <w:tmpl w:val="6D5AB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A81014"/>
    <w:multiLevelType w:val="hybridMultilevel"/>
    <w:tmpl w:val="F9FE4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9277AA"/>
    <w:multiLevelType w:val="hybridMultilevel"/>
    <w:tmpl w:val="86E808C6"/>
    <w:lvl w:ilvl="0" w:tplc="EF7E4FBE">
      <w:start w:val="1"/>
      <w:numFmt w:val="decimal"/>
      <w:lvlText w:val="%1."/>
      <w:lvlJc w:val="left"/>
      <w:pPr>
        <w:ind w:left="720" w:hanging="360"/>
      </w:pPr>
      <w:rPr>
        <w:b w:val="0"/>
        <w:bCs/>
        <w:i w:val="0"/>
        <w:i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673E4F"/>
    <w:multiLevelType w:val="hybridMultilevel"/>
    <w:tmpl w:val="A204F5A4"/>
    <w:lvl w:ilvl="0" w:tplc="42C02174">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6423A7"/>
    <w:multiLevelType w:val="hybridMultilevel"/>
    <w:tmpl w:val="CBEA46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24201F6"/>
    <w:multiLevelType w:val="multilevel"/>
    <w:tmpl w:val="3FAE8AAA"/>
    <w:lvl w:ilvl="0">
      <w:start w:val="4"/>
      <w:numFmt w:val="decimal"/>
      <w:lvlText w:val="%1."/>
      <w:lvlJc w:val="left"/>
      <w:pPr>
        <w:ind w:left="360" w:hanging="360"/>
      </w:pPr>
      <w:rPr>
        <w:rFonts w:hint="default"/>
        <w:b/>
        <w:sz w:val="28"/>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4" w15:restartNumberingAfterBreak="0">
    <w:nsid w:val="536B663B"/>
    <w:multiLevelType w:val="hybridMultilevel"/>
    <w:tmpl w:val="8A9855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7DD73AC"/>
    <w:multiLevelType w:val="hybridMultilevel"/>
    <w:tmpl w:val="B354144A"/>
    <w:lvl w:ilvl="0" w:tplc="08090001">
      <w:start w:val="1"/>
      <w:numFmt w:val="bullet"/>
      <w:lvlText w:val=""/>
      <w:lvlJc w:val="left"/>
      <w:pPr>
        <w:ind w:left="720" w:hanging="360"/>
      </w:pPr>
      <w:rPr>
        <w:rFonts w:ascii="Symbol" w:hAnsi="Symbol" w:hint="default"/>
        <w:b w:val="0"/>
        <w:sz w:val="24"/>
        <w:szCs w:val="24"/>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41087C"/>
    <w:multiLevelType w:val="hybridMultilevel"/>
    <w:tmpl w:val="814CB5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9A4323B"/>
    <w:multiLevelType w:val="hybridMultilevel"/>
    <w:tmpl w:val="9E4C5C7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5CC832F1"/>
    <w:multiLevelType w:val="hybridMultilevel"/>
    <w:tmpl w:val="01C6897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15:restartNumberingAfterBreak="0">
    <w:nsid w:val="615A0AE8"/>
    <w:multiLevelType w:val="hybridMultilevel"/>
    <w:tmpl w:val="27987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9C4DA7"/>
    <w:multiLevelType w:val="hybridMultilevel"/>
    <w:tmpl w:val="F56A7C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4487D5E"/>
    <w:multiLevelType w:val="hybridMultilevel"/>
    <w:tmpl w:val="CA7A21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6DE36BCC"/>
    <w:multiLevelType w:val="hybridMultilevel"/>
    <w:tmpl w:val="B8EE1E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01656C2"/>
    <w:multiLevelType w:val="hybridMultilevel"/>
    <w:tmpl w:val="55CE33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D4B7CD4"/>
    <w:multiLevelType w:val="hybridMultilevel"/>
    <w:tmpl w:val="8998F898"/>
    <w:lvl w:ilvl="0" w:tplc="82186312">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DCE195A"/>
    <w:multiLevelType w:val="hybridMultilevel"/>
    <w:tmpl w:val="E68C0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D561AA"/>
    <w:multiLevelType w:val="hybridMultilevel"/>
    <w:tmpl w:val="E1D094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28562865">
    <w:abstractNumId w:val="9"/>
  </w:num>
  <w:num w:numId="2" w16cid:durableId="1881892437">
    <w:abstractNumId w:val="14"/>
  </w:num>
  <w:num w:numId="3" w16cid:durableId="386074983">
    <w:abstractNumId w:val="10"/>
  </w:num>
  <w:num w:numId="4" w16cid:durableId="1858763846">
    <w:abstractNumId w:val="34"/>
  </w:num>
  <w:num w:numId="5" w16cid:durableId="1957254129">
    <w:abstractNumId w:val="18"/>
  </w:num>
  <w:num w:numId="6" w16cid:durableId="921792454">
    <w:abstractNumId w:val="12"/>
  </w:num>
  <w:num w:numId="7" w16cid:durableId="1810825756">
    <w:abstractNumId w:val="2"/>
  </w:num>
  <w:num w:numId="8" w16cid:durableId="633952199">
    <w:abstractNumId w:val="17"/>
  </w:num>
  <w:num w:numId="9" w16cid:durableId="1480270477">
    <w:abstractNumId w:val="26"/>
  </w:num>
  <w:num w:numId="10" w16cid:durableId="621233998">
    <w:abstractNumId w:val="36"/>
  </w:num>
  <w:num w:numId="11" w16cid:durableId="633560400">
    <w:abstractNumId w:val="19"/>
  </w:num>
  <w:num w:numId="12" w16cid:durableId="1412703045">
    <w:abstractNumId w:val="28"/>
  </w:num>
  <w:num w:numId="13" w16cid:durableId="1623808320">
    <w:abstractNumId w:val="8"/>
  </w:num>
  <w:num w:numId="14" w16cid:durableId="1339192061">
    <w:abstractNumId w:val="27"/>
  </w:num>
  <w:num w:numId="15" w16cid:durableId="824051454">
    <w:abstractNumId w:val="29"/>
  </w:num>
  <w:num w:numId="16" w16cid:durableId="2060353269">
    <w:abstractNumId w:val="33"/>
  </w:num>
  <w:num w:numId="17" w16cid:durableId="1463620994">
    <w:abstractNumId w:val="23"/>
  </w:num>
  <w:num w:numId="18" w16cid:durableId="1147667342">
    <w:abstractNumId w:val="15"/>
  </w:num>
  <w:num w:numId="19" w16cid:durableId="340425972">
    <w:abstractNumId w:val="6"/>
  </w:num>
  <w:num w:numId="20" w16cid:durableId="1028023743">
    <w:abstractNumId w:val="11"/>
  </w:num>
  <w:num w:numId="21" w16cid:durableId="2129858638">
    <w:abstractNumId w:val="16"/>
  </w:num>
  <w:num w:numId="22" w16cid:durableId="1985238433">
    <w:abstractNumId w:val="20"/>
  </w:num>
  <w:num w:numId="23" w16cid:durableId="737896210">
    <w:abstractNumId w:val="24"/>
  </w:num>
  <w:num w:numId="24" w16cid:durableId="2052728522">
    <w:abstractNumId w:val="32"/>
  </w:num>
  <w:num w:numId="25" w16cid:durableId="33052180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33489767">
    <w:abstractNumId w:val="13"/>
  </w:num>
  <w:num w:numId="27" w16cid:durableId="1687756072">
    <w:abstractNumId w:val="5"/>
  </w:num>
  <w:num w:numId="28" w16cid:durableId="423187301">
    <w:abstractNumId w:val="4"/>
  </w:num>
  <w:num w:numId="29" w16cid:durableId="467741952">
    <w:abstractNumId w:val="30"/>
  </w:num>
  <w:num w:numId="30" w16cid:durableId="2074154210">
    <w:abstractNumId w:val="0"/>
  </w:num>
  <w:num w:numId="31" w16cid:durableId="2063021144">
    <w:abstractNumId w:val="3"/>
  </w:num>
  <w:num w:numId="32" w16cid:durableId="1167283902">
    <w:abstractNumId w:val="22"/>
  </w:num>
  <w:num w:numId="33" w16cid:durableId="967512249">
    <w:abstractNumId w:val="7"/>
  </w:num>
  <w:num w:numId="34" w16cid:durableId="986472510">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84574140">
    <w:abstractNumId w:val="25"/>
  </w:num>
  <w:num w:numId="36" w16cid:durableId="1213494537">
    <w:abstractNumId w:val="35"/>
  </w:num>
  <w:num w:numId="37" w16cid:durableId="1766148226">
    <w:abstractNumId w:val="21"/>
  </w:num>
  <w:num w:numId="38" w16cid:durableId="102066241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E10"/>
    <w:rsid w:val="00002C9D"/>
    <w:rsid w:val="00003B19"/>
    <w:rsid w:val="00007637"/>
    <w:rsid w:val="000079E5"/>
    <w:rsid w:val="00010A0C"/>
    <w:rsid w:val="0001363D"/>
    <w:rsid w:val="00013A00"/>
    <w:rsid w:val="000142FB"/>
    <w:rsid w:val="00032083"/>
    <w:rsid w:val="00037BE1"/>
    <w:rsid w:val="00043510"/>
    <w:rsid w:val="00051301"/>
    <w:rsid w:val="0006068B"/>
    <w:rsid w:val="00063367"/>
    <w:rsid w:val="00064E25"/>
    <w:rsid w:val="00067777"/>
    <w:rsid w:val="00085F04"/>
    <w:rsid w:val="000912A8"/>
    <w:rsid w:val="000952CA"/>
    <w:rsid w:val="000A1938"/>
    <w:rsid w:val="000B2154"/>
    <w:rsid w:val="000B31F0"/>
    <w:rsid w:val="000B54B1"/>
    <w:rsid w:val="000B589D"/>
    <w:rsid w:val="000C4A25"/>
    <w:rsid w:val="000D3910"/>
    <w:rsid w:val="000E2BA8"/>
    <w:rsid w:val="000F129E"/>
    <w:rsid w:val="001039F9"/>
    <w:rsid w:val="001063FA"/>
    <w:rsid w:val="001064ED"/>
    <w:rsid w:val="001177AD"/>
    <w:rsid w:val="0013093B"/>
    <w:rsid w:val="00132DBD"/>
    <w:rsid w:val="0013339C"/>
    <w:rsid w:val="00133D26"/>
    <w:rsid w:val="00135590"/>
    <w:rsid w:val="00141F81"/>
    <w:rsid w:val="0014303F"/>
    <w:rsid w:val="00143730"/>
    <w:rsid w:val="00160C67"/>
    <w:rsid w:val="001646A5"/>
    <w:rsid w:val="00164DFC"/>
    <w:rsid w:val="0016724E"/>
    <w:rsid w:val="001725BC"/>
    <w:rsid w:val="00174C45"/>
    <w:rsid w:val="0018472E"/>
    <w:rsid w:val="00184BC8"/>
    <w:rsid w:val="00190363"/>
    <w:rsid w:val="001908C9"/>
    <w:rsid w:val="0019202E"/>
    <w:rsid w:val="001957C6"/>
    <w:rsid w:val="001961BA"/>
    <w:rsid w:val="001975D7"/>
    <w:rsid w:val="001A25E4"/>
    <w:rsid w:val="001A326E"/>
    <w:rsid w:val="001B1542"/>
    <w:rsid w:val="001B72E2"/>
    <w:rsid w:val="001C3173"/>
    <w:rsid w:val="001C4055"/>
    <w:rsid w:val="001D4715"/>
    <w:rsid w:val="001D4AC9"/>
    <w:rsid w:val="001D5F82"/>
    <w:rsid w:val="001E0C12"/>
    <w:rsid w:val="001E71E2"/>
    <w:rsid w:val="00202486"/>
    <w:rsid w:val="00203204"/>
    <w:rsid w:val="00206BCC"/>
    <w:rsid w:val="00212A2A"/>
    <w:rsid w:val="0021301D"/>
    <w:rsid w:val="002141DA"/>
    <w:rsid w:val="0021448E"/>
    <w:rsid w:val="00220753"/>
    <w:rsid w:val="002230AE"/>
    <w:rsid w:val="002253AF"/>
    <w:rsid w:val="002264D3"/>
    <w:rsid w:val="00227E5C"/>
    <w:rsid w:val="0023185B"/>
    <w:rsid w:val="00232C3F"/>
    <w:rsid w:val="00233C2A"/>
    <w:rsid w:val="00240A12"/>
    <w:rsid w:val="0024517F"/>
    <w:rsid w:val="00245D13"/>
    <w:rsid w:val="00247068"/>
    <w:rsid w:val="00264956"/>
    <w:rsid w:val="002657CF"/>
    <w:rsid w:val="002657FB"/>
    <w:rsid w:val="0028296C"/>
    <w:rsid w:val="002876B5"/>
    <w:rsid w:val="0029189F"/>
    <w:rsid w:val="002B4B31"/>
    <w:rsid w:val="002C40B1"/>
    <w:rsid w:val="002C5DAA"/>
    <w:rsid w:val="002D0D00"/>
    <w:rsid w:val="002D718C"/>
    <w:rsid w:val="002E76F8"/>
    <w:rsid w:val="002E7FFC"/>
    <w:rsid w:val="002F1125"/>
    <w:rsid w:val="0030193E"/>
    <w:rsid w:val="00303945"/>
    <w:rsid w:val="00304879"/>
    <w:rsid w:val="00306F08"/>
    <w:rsid w:val="0031233D"/>
    <w:rsid w:val="00331599"/>
    <w:rsid w:val="003428DF"/>
    <w:rsid w:val="003477E7"/>
    <w:rsid w:val="00351682"/>
    <w:rsid w:val="00353E10"/>
    <w:rsid w:val="00363E9D"/>
    <w:rsid w:val="00364CD8"/>
    <w:rsid w:val="003656BD"/>
    <w:rsid w:val="00375C7D"/>
    <w:rsid w:val="00380405"/>
    <w:rsid w:val="003947E7"/>
    <w:rsid w:val="003A1531"/>
    <w:rsid w:val="003A3E8D"/>
    <w:rsid w:val="003A40F4"/>
    <w:rsid w:val="003B2174"/>
    <w:rsid w:val="003B4430"/>
    <w:rsid w:val="003C1C09"/>
    <w:rsid w:val="003D6F59"/>
    <w:rsid w:val="003D7F0E"/>
    <w:rsid w:val="003E0D10"/>
    <w:rsid w:val="003E4C53"/>
    <w:rsid w:val="003E6B6B"/>
    <w:rsid w:val="003F1C4E"/>
    <w:rsid w:val="003F756F"/>
    <w:rsid w:val="003F7883"/>
    <w:rsid w:val="00401706"/>
    <w:rsid w:val="0041644D"/>
    <w:rsid w:val="00421E10"/>
    <w:rsid w:val="00433B2C"/>
    <w:rsid w:val="00434F4B"/>
    <w:rsid w:val="00437B61"/>
    <w:rsid w:val="004400D1"/>
    <w:rsid w:val="00451FCA"/>
    <w:rsid w:val="00471526"/>
    <w:rsid w:val="00471E00"/>
    <w:rsid w:val="00484703"/>
    <w:rsid w:val="00485AB7"/>
    <w:rsid w:val="00486038"/>
    <w:rsid w:val="00486F61"/>
    <w:rsid w:val="00490F64"/>
    <w:rsid w:val="00492F3F"/>
    <w:rsid w:val="004A09B8"/>
    <w:rsid w:val="004A1B38"/>
    <w:rsid w:val="004A2FE8"/>
    <w:rsid w:val="004A3780"/>
    <w:rsid w:val="004A5116"/>
    <w:rsid w:val="004B264B"/>
    <w:rsid w:val="004C59A1"/>
    <w:rsid w:val="004D1482"/>
    <w:rsid w:val="004D45F0"/>
    <w:rsid w:val="004D7E34"/>
    <w:rsid w:val="004E0EA0"/>
    <w:rsid w:val="004E40CE"/>
    <w:rsid w:val="004F190F"/>
    <w:rsid w:val="0050118E"/>
    <w:rsid w:val="00506ADB"/>
    <w:rsid w:val="00510D36"/>
    <w:rsid w:val="00512CD3"/>
    <w:rsid w:val="00514F26"/>
    <w:rsid w:val="00515B9F"/>
    <w:rsid w:val="00515FEF"/>
    <w:rsid w:val="00521920"/>
    <w:rsid w:val="005220F7"/>
    <w:rsid w:val="00524AC2"/>
    <w:rsid w:val="00525FCF"/>
    <w:rsid w:val="0053726C"/>
    <w:rsid w:val="005377AC"/>
    <w:rsid w:val="0054421E"/>
    <w:rsid w:val="0055127B"/>
    <w:rsid w:val="00552C66"/>
    <w:rsid w:val="00570DC8"/>
    <w:rsid w:val="00572EED"/>
    <w:rsid w:val="005736CA"/>
    <w:rsid w:val="005914D8"/>
    <w:rsid w:val="005962DA"/>
    <w:rsid w:val="005A743C"/>
    <w:rsid w:val="005B6FF2"/>
    <w:rsid w:val="005C2C9E"/>
    <w:rsid w:val="005C2E17"/>
    <w:rsid w:val="005C5EC2"/>
    <w:rsid w:val="005D68F1"/>
    <w:rsid w:val="005E4339"/>
    <w:rsid w:val="005F0263"/>
    <w:rsid w:val="005F06CF"/>
    <w:rsid w:val="005F0764"/>
    <w:rsid w:val="005F3A3E"/>
    <w:rsid w:val="00606425"/>
    <w:rsid w:val="00607D49"/>
    <w:rsid w:val="00610C5E"/>
    <w:rsid w:val="00616F4B"/>
    <w:rsid w:val="006171D3"/>
    <w:rsid w:val="006206D2"/>
    <w:rsid w:val="00633F44"/>
    <w:rsid w:val="00644149"/>
    <w:rsid w:val="0064566B"/>
    <w:rsid w:val="00656F5F"/>
    <w:rsid w:val="00662A19"/>
    <w:rsid w:val="0066347D"/>
    <w:rsid w:val="006700EE"/>
    <w:rsid w:val="00673DF2"/>
    <w:rsid w:val="006815E8"/>
    <w:rsid w:val="006A3884"/>
    <w:rsid w:val="006A40C5"/>
    <w:rsid w:val="006A45B1"/>
    <w:rsid w:val="006A596C"/>
    <w:rsid w:val="006C0ED0"/>
    <w:rsid w:val="006D071C"/>
    <w:rsid w:val="006D3B48"/>
    <w:rsid w:val="006E03B6"/>
    <w:rsid w:val="006E2F94"/>
    <w:rsid w:val="006E6F0D"/>
    <w:rsid w:val="006F0635"/>
    <w:rsid w:val="006F3D66"/>
    <w:rsid w:val="006F49B0"/>
    <w:rsid w:val="006F69DF"/>
    <w:rsid w:val="00701501"/>
    <w:rsid w:val="00703A6C"/>
    <w:rsid w:val="00705871"/>
    <w:rsid w:val="00712028"/>
    <w:rsid w:val="00712F02"/>
    <w:rsid w:val="007131AF"/>
    <w:rsid w:val="00713283"/>
    <w:rsid w:val="007145A1"/>
    <w:rsid w:val="00714905"/>
    <w:rsid w:val="007209B9"/>
    <w:rsid w:val="00730782"/>
    <w:rsid w:val="0073229A"/>
    <w:rsid w:val="00733263"/>
    <w:rsid w:val="00737A5D"/>
    <w:rsid w:val="007415CE"/>
    <w:rsid w:val="00741C83"/>
    <w:rsid w:val="007420FC"/>
    <w:rsid w:val="00743E31"/>
    <w:rsid w:val="00747CD4"/>
    <w:rsid w:val="00751340"/>
    <w:rsid w:val="00753951"/>
    <w:rsid w:val="00764F1A"/>
    <w:rsid w:val="00767C80"/>
    <w:rsid w:val="00781DB4"/>
    <w:rsid w:val="007929AC"/>
    <w:rsid w:val="00792B00"/>
    <w:rsid w:val="00796F3C"/>
    <w:rsid w:val="007A72DB"/>
    <w:rsid w:val="007A7D8C"/>
    <w:rsid w:val="007B1345"/>
    <w:rsid w:val="007B268B"/>
    <w:rsid w:val="007B26D9"/>
    <w:rsid w:val="007B4E3A"/>
    <w:rsid w:val="007C0F3F"/>
    <w:rsid w:val="007C1CC4"/>
    <w:rsid w:val="007D5AC4"/>
    <w:rsid w:val="007D61B1"/>
    <w:rsid w:val="007D7151"/>
    <w:rsid w:val="007E4670"/>
    <w:rsid w:val="007F14C3"/>
    <w:rsid w:val="007F215A"/>
    <w:rsid w:val="00813694"/>
    <w:rsid w:val="00816496"/>
    <w:rsid w:val="008254FF"/>
    <w:rsid w:val="00827FED"/>
    <w:rsid w:val="00831F62"/>
    <w:rsid w:val="00837607"/>
    <w:rsid w:val="00852CE8"/>
    <w:rsid w:val="008676FB"/>
    <w:rsid w:val="00871747"/>
    <w:rsid w:val="008719BE"/>
    <w:rsid w:val="0089024E"/>
    <w:rsid w:val="008A24AF"/>
    <w:rsid w:val="008B5111"/>
    <w:rsid w:val="008B5F1E"/>
    <w:rsid w:val="008C3399"/>
    <w:rsid w:val="008C3584"/>
    <w:rsid w:val="008C6BF9"/>
    <w:rsid w:val="008D77E1"/>
    <w:rsid w:val="008E6335"/>
    <w:rsid w:val="008E693E"/>
    <w:rsid w:val="008F28DD"/>
    <w:rsid w:val="008F4BD9"/>
    <w:rsid w:val="008F5C15"/>
    <w:rsid w:val="008F5DF1"/>
    <w:rsid w:val="00904749"/>
    <w:rsid w:val="00907C67"/>
    <w:rsid w:val="00911289"/>
    <w:rsid w:val="0091435D"/>
    <w:rsid w:val="00924599"/>
    <w:rsid w:val="00925A39"/>
    <w:rsid w:val="00932275"/>
    <w:rsid w:val="009322A4"/>
    <w:rsid w:val="00932A42"/>
    <w:rsid w:val="00940275"/>
    <w:rsid w:val="009602CF"/>
    <w:rsid w:val="00964903"/>
    <w:rsid w:val="009651F2"/>
    <w:rsid w:val="009652EE"/>
    <w:rsid w:val="00976284"/>
    <w:rsid w:val="00985E39"/>
    <w:rsid w:val="0099025A"/>
    <w:rsid w:val="009A1E61"/>
    <w:rsid w:val="009A4F36"/>
    <w:rsid w:val="009A5466"/>
    <w:rsid w:val="009A564E"/>
    <w:rsid w:val="009B4449"/>
    <w:rsid w:val="009D0AA8"/>
    <w:rsid w:val="009D12C0"/>
    <w:rsid w:val="009D6143"/>
    <w:rsid w:val="009F734F"/>
    <w:rsid w:val="00A054FF"/>
    <w:rsid w:val="00A161F5"/>
    <w:rsid w:val="00A202A0"/>
    <w:rsid w:val="00A30374"/>
    <w:rsid w:val="00A30B56"/>
    <w:rsid w:val="00A31318"/>
    <w:rsid w:val="00A3384A"/>
    <w:rsid w:val="00A345BB"/>
    <w:rsid w:val="00A363B8"/>
    <w:rsid w:val="00A425A7"/>
    <w:rsid w:val="00A47861"/>
    <w:rsid w:val="00A60A66"/>
    <w:rsid w:val="00A65A3F"/>
    <w:rsid w:val="00A67951"/>
    <w:rsid w:val="00A73F48"/>
    <w:rsid w:val="00A800F5"/>
    <w:rsid w:val="00A8356C"/>
    <w:rsid w:val="00A93AE9"/>
    <w:rsid w:val="00A9556E"/>
    <w:rsid w:val="00AA28D0"/>
    <w:rsid w:val="00AA4036"/>
    <w:rsid w:val="00AA6854"/>
    <w:rsid w:val="00AA69D2"/>
    <w:rsid w:val="00AA784F"/>
    <w:rsid w:val="00AA7B07"/>
    <w:rsid w:val="00AB1898"/>
    <w:rsid w:val="00AB3370"/>
    <w:rsid w:val="00AC5C97"/>
    <w:rsid w:val="00AD0EBF"/>
    <w:rsid w:val="00AD6869"/>
    <w:rsid w:val="00AE1739"/>
    <w:rsid w:val="00AE24BC"/>
    <w:rsid w:val="00AE3A69"/>
    <w:rsid w:val="00AE7984"/>
    <w:rsid w:val="00AF4FA2"/>
    <w:rsid w:val="00B155D6"/>
    <w:rsid w:val="00B2518E"/>
    <w:rsid w:val="00B27B66"/>
    <w:rsid w:val="00B3344A"/>
    <w:rsid w:val="00B42A08"/>
    <w:rsid w:val="00B45287"/>
    <w:rsid w:val="00B510D7"/>
    <w:rsid w:val="00B5181E"/>
    <w:rsid w:val="00B52A4A"/>
    <w:rsid w:val="00B60D6D"/>
    <w:rsid w:val="00B84B04"/>
    <w:rsid w:val="00B85A7D"/>
    <w:rsid w:val="00B85A9A"/>
    <w:rsid w:val="00B92013"/>
    <w:rsid w:val="00B93A9D"/>
    <w:rsid w:val="00B9764B"/>
    <w:rsid w:val="00BB0C20"/>
    <w:rsid w:val="00BB462C"/>
    <w:rsid w:val="00BB48CC"/>
    <w:rsid w:val="00BC328B"/>
    <w:rsid w:val="00BC5A25"/>
    <w:rsid w:val="00BD143F"/>
    <w:rsid w:val="00BD19D7"/>
    <w:rsid w:val="00BD32E7"/>
    <w:rsid w:val="00BE437C"/>
    <w:rsid w:val="00BE47B7"/>
    <w:rsid w:val="00BE7D10"/>
    <w:rsid w:val="00BF200F"/>
    <w:rsid w:val="00BF6FC7"/>
    <w:rsid w:val="00C06712"/>
    <w:rsid w:val="00C1218E"/>
    <w:rsid w:val="00C1366B"/>
    <w:rsid w:val="00C161C9"/>
    <w:rsid w:val="00C20A59"/>
    <w:rsid w:val="00C21E05"/>
    <w:rsid w:val="00C241A6"/>
    <w:rsid w:val="00C27034"/>
    <w:rsid w:val="00C34EDA"/>
    <w:rsid w:val="00C368D7"/>
    <w:rsid w:val="00C463E7"/>
    <w:rsid w:val="00C4798A"/>
    <w:rsid w:val="00C5495C"/>
    <w:rsid w:val="00C54B0A"/>
    <w:rsid w:val="00C55D32"/>
    <w:rsid w:val="00C80CEC"/>
    <w:rsid w:val="00C9047E"/>
    <w:rsid w:val="00C93555"/>
    <w:rsid w:val="00C95D11"/>
    <w:rsid w:val="00C95E71"/>
    <w:rsid w:val="00C96C3E"/>
    <w:rsid w:val="00C972D5"/>
    <w:rsid w:val="00C97DEA"/>
    <w:rsid w:val="00CA3707"/>
    <w:rsid w:val="00CB3394"/>
    <w:rsid w:val="00CB3D21"/>
    <w:rsid w:val="00CB74B4"/>
    <w:rsid w:val="00CC3333"/>
    <w:rsid w:val="00CC62F0"/>
    <w:rsid w:val="00CD530C"/>
    <w:rsid w:val="00CD6CA2"/>
    <w:rsid w:val="00CD7E13"/>
    <w:rsid w:val="00CE28FE"/>
    <w:rsid w:val="00CE2DBE"/>
    <w:rsid w:val="00CE6C60"/>
    <w:rsid w:val="00CF0459"/>
    <w:rsid w:val="00CF1B91"/>
    <w:rsid w:val="00CF271A"/>
    <w:rsid w:val="00CF622A"/>
    <w:rsid w:val="00CF7436"/>
    <w:rsid w:val="00D03013"/>
    <w:rsid w:val="00D120B6"/>
    <w:rsid w:val="00D12319"/>
    <w:rsid w:val="00D12D08"/>
    <w:rsid w:val="00D30963"/>
    <w:rsid w:val="00D32496"/>
    <w:rsid w:val="00D4106A"/>
    <w:rsid w:val="00D444E1"/>
    <w:rsid w:val="00D445F0"/>
    <w:rsid w:val="00D60701"/>
    <w:rsid w:val="00D65D20"/>
    <w:rsid w:val="00D67F26"/>
    <w:rsid w:val="00D7660E"/>
    <w:rsid w:val="00D84DA7"/>
    <w:rsid w:val="00D94038"/>
    <w:rsid w:val="00D9530B"/>
    <w:rsid w:val="00D95F67"/>
    <w:rsid w:val="00D97ACD"/>
    <w:rsid w:val="00DA53A7"/>
    <w:rsid w:val="00DB345A"/>
    <w:rsid w:val="00DB48F5"/>
    <w:rsid w:val="00DB6DC6"/>
    <w:rsid w:val="00DC2777"/>
    <w:rsid w:val="00DC7AF9"/>
    <w:rsid w:val="00DD097E"/>
    <w:rsid w:val="00DD27EC"/>
    <w:rsid w:val="00DD378B"/>
    <w:rsid w:val="00DD64BF"/>
    <w:rsid w:val="00DD7A51"/>
    <w:rsid w:val="00DF3C1F"/>
    <w:rsid w:val="00DF49E8"/>
    <w:rsid w:val="00DF64B3"/>
    <w:rsid w:val="00DF7199"/>
    <w:rsid w:val="00E01738"/>
    <w:rsid w:val="00E06684"/>
    <w:rsid w:val="00E15E76"/>
    <w:rsid w:val="00E200FC"/>
    <w:rsid w:val="00E2518A"/>
    <w:rsid w:val="00E31376"/>
    <w:rsid w:val="00E360B1"/>
    <w:rsid w:val="00E365F6"/>
    <w:rsid w:val="00E40425"/>
    <w:rsid w:val="00E418C7"/>
    <w:rsid w:val="00E424B5"/>
    <w:rsid w:val="00E53F2B"/>
    <w:rsid w:val="00E55BFC"/>
    <w:rsid w:val="00E57C8C"/>
    <w:rsid w:val="00E71F58"/>
    <w:rsid w:val="00E735F1"/>
    <w:rsid w:val="00E7370A"/>
    <w:rsid w:val="00E73A35"/>
    <w:rsid w:val="00E74AFD"/>
    <w:rsid w:val="00E75640"/>
    <w:rsid w:val="00E75D2F"/>
    <w:rsid w:val="00E973CA"/>
    <w:rsid w:val="00EA4122"/>
    <w:rsid w:val="00EA6CBC"/>
    <w:rsid w:val="00EB1327"/>
    <w:rsid w:val="00EB4405"/>
    <w:rsid w:val="00EB545E"/>
    <w:rsid w:val="00EB61FE"/>
    <w:rsid w:val="00EC29F0"/>
    <w:rsid w:val="00EC2A15"/>
    <w:rsid w:val="00EC4261"/>
    <w:rsid w:val="00EC6530"/>
    <w:rsid w:val="00EC72A3"/>
    <w:rsid w:val="00EC7426"/>
    <w:rsid w:val="00ED0903"/>
    <w:rsid w:val="00ED23BB"/>
    <w:rsid w:val="00EE19EF"/>
    <w:rsid w:val="00EE4B29"/>
    <w:rsid w:val="00EF07D1"/>
    <w:rsid w:val="00EF1C76"/>
    <w:rsid w:val="00EF6D77"/>
    <w:rsid w:val="00EF77B1"/>
    <w:rsid w:val="00F000D6"/>
    <w:rsid w:val="00F01E00"/>
    <w:rsid w:val="00F034DF"/>
    <w:rsid w:val="00F053E4"/>
    <w:rsid w:val="00F10988"/>
    <w:rsid w:val="00F17250"/>
    <w:rsid w:val="00F21B9F"/>
    <w:rsid w:val="00F2244A"/>
    <w:rsid w:val="00F25255"/>
    <w:rsid w:val="00F263A1"/>
    <w:rsid w:val="00F31B5C"/>
    <w:rsid w:val="00F35EA0"/>
    <w:rsid w:val="00F360BD"/>
    <w:rsid w:val="00F36DEF"/>
    <w:rsid w:val="00F53DC2"/>
    <w:rsid w:val="00F54170"/>
    <w:rsid w:val="00F5512D"/>
    <w:rsid w:val="00F571A5"/>
    <w:rsid w:val="00F626C7"/>
    <w:rsid w:val="00F63F01"/>
    <w:rsid w:val="00F7112F"/>
    <w:rsid w:val="00F74159"/>
    <w:rsid w:val="00F777B4"/>
    <w:rsid w:val="00F8120E"/>
    <w:rsid w:val="00F83245"/>
    <w:rsid w:val="00F921B7"/>
    <w:rsid w:val="00F939C1"/>
    <w:rsid w:val="00FA143F"/>
    <w:rsid w:val="00FA1BB1"/>
    <w:rsid w:val="00FB39AE"/>
    <w:rsid w:val="00FB604D"/>
    <w:rsid w:val="00FC0990"/>
    <w:rsid w:val="00FC2B9B"/>
    <w:rsid w:val="00FD2168"/>
    <w:rsid w:val="00FD28B7"/>
    <w:rsid w:val="00FD562E"/>
    <w:rsid w:val="00FD7709"/>
    <w:rsid w:val="00FE1910"/>
    <w:rsid w:val="00FE5C0D"/>
    <w:rsid w:val="00FE745E"/>
    <w:rsid w:val="00FF4DFD"/>
    <w:rsid w:val="00FF7A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9CA53F"/>
  <w15:docId w15:val="{5BB5F858-B3AD-4D01-AF8C-9BA2A9472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8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3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L"/>
    <w:basedOn w:val="Normal"/>
    <w:link w:val="ListParagraphChar"/>
    <w:uiPriority w:val="34"/>
    <w:qFormat/>
    <w:rsid w:val="0013339C"/>
    <w:pPr>
      <w:ind w:left="720"/>
      <w:contextualSpacing/>
    </w:pPr>
  </w:style>
  <w:style w:type="paragraph" w:styleId="Header">
    <w:name w:val="header"/>
    <w:basedOn w:val="Normal"/>
    <w:link w:val="HeaderChar"/>
    <w:uiPriority w:val="99"/>
    <w:unhideWhenUsed/>
    <w:rsid w:val="005220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20F7"/>
  </w:style>
  <w:style w:type="paragraph" w:styleId="Footer">
    <w:name w:val="footer"/>
    <w:basedOn w:val="Normal"/>
    <w:link w:val="FooterChar"/>
    <w:uiPriority w:val="99"/>
    <w:unhideWhenUsed/>
    <w:rsid w:val="005220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20F7"/>
  </w:style>
  <w:style w:type="paragraph" w:styleId="FootnoteText">
    <w:name w:val="footnote text"/>
    <w:basedOn w:val="Normal"/>
    <w:link w:val="FootnoteTextChar"/>
    <w:uiPriority w:val="99"/>
    <w:semiHidden/>
    <w:unhideWhenUsed/>
    <w:rsid w:val="00B518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181E"/>
    <w:rPr>
      <w:sz w:val="20"/>
      <w:szCs w:val="20"/>
    </w:rPr>
  </w:style>
  <w:style w:type="character" w:styleId="FootnoteReference">
    <w:name w:val="footnote reference"/>
    <w:basedOn w:val="DefaultParagraphFont"/>
    <w:uiPriority w:val="99"/>
    <w:unhideWhenUsed/>
    <w:rsid w:val="00B5181E"/>
    <w:rPr>
      <w:vertAlign w:val="superscript"/>
    </w:rPr>
  </w:style>
  <w:style w:type="paragraph" w:styleId="BalloonText">
    <w:name w:val="Balloon Text"/>
    <w:basedOn w:val="Normal"/>
    <w:link w:val="BalloonTextChar"/>
    <w:uiPriority w:val="99"/>
    <w:semiHidden/>
    <w:unhideWhenUsed/>
    <w:rsid w:val="000C4A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A25"/>
    <w:rPr>
      <w:rFonts w:ascii="Tahoma" w:hAnsi="Tahoma" w:cs="Tahoma"/>
      <w:sz w:val="16"/>
      <w:szCs w:val="16"/>
    </w:rPr>
  </w:style>
  <w:style w:type="character" w:styleId="Hyperlink">
    <w:name w:val="Hyperlink"/>
    <w:basedOn w:val="DefaultParagraphFont"/>
    <w:uiPriority w:val="99"/>
    <w:unhideWhenUsed/>
    <w:rsid w:val="008D77E1"/>
    <w:rPr>
      <w:color w:val="0000FF" w:themeColor="hyperlink"/>
      <w:u w:val="single"/>
    </w:rPr>
  </w:style>
  <w:style w:type="character" w:styleId="CommentReference">
    <w:name w:val="annotation reference"/>
    <w:basedOn w:val="DefaultParagraphFont"/>
    <w:semiHidden/>
    <w:unhideWhenUsed/>
    <w:rsid w:val="00306F08"/>
    <w:rPr>
      <w:sz w:val="16"/>
      <w:szCs w:val="16"/>
    </w:rPr>
  </w:style>
  <w:style w:type="paragraph" w:styleId="CommentText">
    <w:name w:val="annotation text"/>
    <w:basedOn w:val="Normal"/>
    <w:link w:val="CommentTextChar"/>
    <w:unhideWhenUsed/>
    <w:rsid w:val="00306F08"/>
    <w:pPr>
      <w:spacing w:line="240" w:lineRule="auto"/>
    </w:pPr>
    <w:rPr>
      <w:sz w:val="20"/>
      <w:szCs w:val="20"/>
    </w:rPr>
  </w:style>
  <w:style w:type="character" w:customStyle="1" w:styleId="CommentTextChar">
    <w:name w:val="Comment Text Char"/>
    <w:basedOn w:val="DefaultParagraphFont"/>
    <w:link w:val="CommentText"/>
    <w:uiPriority w:val="99"/>
    <w:rsid w:val="00306F08"/>
    <w:rPr>
      <w:sz w:val="20"/>
      <w:szCs w:val="20"/>
    </w:rPr>
  </w:style>
  <w:style w:type="paragraph" w:styleId="CommentSubject">
    <w:name w:val="annotation subject"/>
    <w:basedOn w:val="CommentText"/>
    <w:next w:val="CommentText"/>
    <w:link w:val="CommentSubjectChar"/>
    <w:uiPriority w:val="99"/>
    <w:semiHidden/>
    <w:unhideWhenUsed/>
    <w:rsid w:val="00306F08"/>
    <w:rPr>
      <w:b/>
      <w:bCs/>
    </w:rPr>
  </w:style>
  <w:style w:type="character" w:customStyle="1" w:styleId="CommentSubjectChar">
    <w:name w:val="Comment Subject Char"/>
    <w:basedOn w:val="CommentTextChar"/>
    <w:link w:val="CommentSubject"/>
    <w:uiPriority w:val="99"/>
    <w:semiHidden/>
    <w:rsid w:val="00306F08"/>
    <w:rPr>
      <w:b/>
      <w:bCs/>
      <w:sz w:val="20"/>
      <w:szCs w:val="20"/>
    </w:rPr>
  </w:style>
  <w:style w:type="character" w:styleId="FollowedHyperlink">
    <w:name w:val="FollowedHyperlink"/>
    <w:basedOn w:val="DefaultParagraphFont"/>
    <w:uiPriority w:val="99"/>
    <w:semiHidden/>
    <w:unhideWhenUsed/>
    <w:rsid w:val="00AC5C97"/>
    <w:rPr>
      <w:color w:val="800080" w:themeColor="followedHyperlink"/>
      <w:u w:val="single"/>
    </w:rPr>
  </w:style>
  <w:style w:type="character" w:customStyle="1" w:styleId="color111">
    <w:name w:val="color_111"/>
    <w:basedOn w:val="DefaultParagraphFont"/>
    <w:rsid w:val="00ED23BB"/>
    <w:rPr>
      <w:color w:val="000000"/>
    </w:rPr>
  </w:style>
  <w:style w:type="paragraph" w:customStyle="1" w:styleId="Default">
    <w:name w:val="Default"/>
    <w:rsid w:val="003E4C53"/>
    <w:pPr>
      <w:autoSpaceDE w:val="0"/>
      <w:autoSpaceDN w:val="0"/>
      <w:adjustRightInd w:val="0"/>
      <w:spacing w:after="0" w:line="240" w:lineRule="auto"/>
    </w:pPr>
    <w:rPr>
      <w:rFonts w:ascii="Arial" w:hAnsi="Arial" w:cs="Arial"/>
      <w:color w:val="000000"/>
      <w:sz w:val="24"/>
      <w:szCs w:val="24"/>
    </w:rPr>
  </w:style>
  <w:style w:type="paragraph" w:styleId="NoSpacing">
    <w:name w:val="No Spacing"/>
    <w:basedOn w:val="Normal"/>
    <w:uiPriority w:val="1"/>
    <w:qFormat/>
    <w:rsid w:val="00827FED"/>
    <w:pPr>
      <w:spacing w:after="0" w:line="240" w:lineRule="auto"/>
    </w:pPr>
    <w:rPr>
      <w:rFonts w:ascii="Calibri" w:hAnsi="Calibri" w:cs="Calibri"/>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L Char"/>
    <w:basedOn w:val="DefaultParagraphFont"/>
    <w:link w:val="ListParagraph"/>
    <w:uiPriority w:val="34"/>
    <w:qFormat/>
    <w:locked/>
    <w:rsid w:val="00510D36"/>
  </w:style>
  <w:style w:type="paragraph" w:styleId="Revision">
    <w:name w:val="Revision"/>
    <w:hidden/>
    <w:uiPriority w:val="99"/>
    <w:semiHidden/>
    <w:rsid w:val="00AF4FA2"/>
    <w:pPr>
      <w:spacing w:after="0" w:line="240" w:lineRule="auto"/>
    </w:pPr>
  </w:style>
  <w:style w:type="character" w:styleId="Strong">
    <w:name w:val="Strong"/>
    <w:basedOn w:val="DefaultParagraphFont"/>
    <w:uiPriority w:val="22"/>
    <w:qFormat/>
    <w:rsid w:val="00F5512D"/>
    <w:rPr>
      <w:b/>
      <w:bCs/>
    </w:rPr>
  </w:style>
  <w:style w:type="paragraph" w:styleId="NormalWeb">
    <w:name w:val="Normal (Web)"/>
    <w:basedOn w:val="Normal"/>
    <w:uiPriority w:val="99"/>
    <w:semiHidden/>
    <w:unhideWhenUsed/>
    <w:rsid w:val="0066347D"/>
    <w:rPr>
      <w:rFonts w:ascii="Times New Roman" w:hAnsi="Times New Roman" w:cs="Times New Roman"/>
      <w:sz w:val="24"/>
      <w:szCs w:val="24"/>
    </w:rPr>
  </w:style>
  <w:style w:type="paragraph" w:styleId="BodyText2">
    <w:name w:val="Body Text 2"/>
    <w:basedOn w:val="Normal"/>
    <w:link w:val="BodyText2Char"/>
    <w:uiPriority w:val="99"/>
    <w:unhideWhenUsed/>
    <w:rsid w:val="007D5AC4"/>
    <w:pPr>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uiPriority w:val="99"/>
    <w:rsid w:val="007D5AC4"/>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1672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235">
      <w:bodyDiv w:val="1"/>
      <w:marLeft w:val="0"/>
      <w:marRight w:val="0"/>
      <w:marTop w:val="0"/>
      <w:marBottom w:val="0"/>
      <w:divBdr>
        <w:top w:val="none" w:sz="0" w:space="0" w:color="auto"/>
        <w:left w:val="none" w:sz="0" w:space="0" w:color="auto"/>
        <w:bottom w:val="none" w:sz="0" w:space="0" w:color="auto"/>
        <w:right w:val="none" w:sz="0" w:space="0" w:color="auto"/>
      </w:divBdr>
    </w:div>
    <w:div w:id="30081155">
      <w:bodyDiv w:val="1"/>
      <w:marLeft w:val="0"/>
      <w:marRight w:val="0"/>
      <w:marTop w:val="0"/>
      <w:marBottom w:val="0"/>
      <w:divBdr>
        <w:top w:val="none" w:sz="0" w:space="0" w:color="auto"/>
        <w:left w:val="none" w:sz="0" w:space="0" w:color="auto"/>
        <w:bottom w:val="none" w:sz="0" w:space="0" w:color="auto"/>
        <w:right w:val="none" w:sz="0" w:space="0" w:color="auto"/>
      </w:divBdr>
    </w:div>
    <w:div w:id="41566194">
      <w:bodyDiv w:val="1"/>
      <w:marLeft w:val="0"/>
      <w:marRight w:val="0"/>
      <w:marTop w:val="0"/>
      <w:marBottom w:val="0"/>
      <w:divBdr>
        <w:top w:val="none" w:sz="0" w:space="0" w:color="auto"/>
        <w:left w:val="none" w:sz="0" w:space="0" w:color="auto"/>
        <w:bottom w:val="none" w:sz="0" w:space="0" w:color="auto"/>
        <w:right w:val="none" w:sz="0" w:space="0" w:color="auto"/>
      </w:divBdr>
    </w:div>
    <w:div w:id="43603647">
      <w:bodyDiv w:val="1"/>
      <w:marLeft w:val="0"/>
      <w:marRight w:val="0"/>
      <w:marTop w:val="0"/>
      <w:marBottom w:val="0"/>
      <w:divBdr>
        <w:top w:val="none" w:sz="0" w:space="0" w:color="auto"/>
        <w:left w:val="none" w:sz="0" w:space="0" w:color="auto"/>
        <w:bottom w:val="none" w:sz="0" w:space="0" w:color="auto"/>
        <w:right w:val="none" w:sz="0" w:space="0" w:color="auto"/>
      </w:divBdr>
    </w:div>
    <w:div w:id="57411341">
      <w:bodyDiv w:val="1"/>
      <w:marLeft w:val="0"/>
      <w:marRight w:val="0"/>
      <w:marTop w:val="0"/>
      <w:marBottom w:val="0"/>
      <w:divBdr>
        <w:top w:val="none" w:sz="0" w:space="0" w:color="auto"/>
        <w:left w:val="none" w:sz="0" w:space="0" w:color="auto"/>
        <w:bottom w:val="none" w:sz="0" w:space="0" w:color="auto"/>
        <w:right w:val="none" w:sz="0" w:space="0" w:color="auto"/>
      </w:divBdr>
    </w:div>
    <w:div w:id="204760085">
      <w:bodyDiv w:val="1"/>
      <w:marLeft w:val="0"/>
      <w:marRight w:val="0"/>
      <w:marTop w:val="0"/>
      <w:marBottom w:val="0"/>
      <w:divBdr>
        <w:top w:val="none" w:sz="0" w:space="0" w:color="auto"/>
        <w:left w:val="none" w:sz="0" w:space="0" w:color="auto"/>
        <w:bottom w:val="none" w:sz="0" w:space="0" w:color="auto"/>
        <w:right w:val="none" w:sz="0" w:space="0" w:color="auto"/>
      </w:divBdr>
    </w:div>
    <w:div w:id="340546431">
      <w:bodyDiv w:val="1"/>
      <w:marLeft w:val="0"/>
      <w:marRight w:val="0"/>
      <w:marTop w:val="0"/>
      <w:marBottom w:val="0"/>
      <w:divBdr>
        <w:top w:val="none" w:sz="0" w:space="0" w:color="auto"/>
        <w:left w:val="none" w:sz="0" w:space="0" w:color="auto"/>
        <w:bottom w:val="none" w:sz="0" w:space="0" w:color="auto"/>
        <w:right w:val="none" w:sz="0" w:space="0" w:color="auto"/>
      </w:divBdr>
    </w:div>
    <w:div w:id="405419812">
      <w:bodyDiv w:val="1"/>
      <w:marLeft w:val="0"/>
      <w:marRight w:val="0"/>
      <w:marTop w:val="0"/>
      <w:marBottom w:val="0"/>
      <w:divBdr>
        <w:top w:val="none" w:sz="0" w:space="0" w:color="auto"/>
        <w:left w:val="none" w:sz="0" w:space="0" w:color="auto"/>
        <w:bottom w:val="none" w:sz="0" w:space="0" w:color="auto"/>
        <w:right w:val="none" w:sz="0" w:space="0" w:color="auto"/>
      </w:divBdr>
    </w:div>
    <w:div w:id="417597503">
      <w:bodyDiv w:val="1"/>
      <w:marLeft w:val="0"/>
      <w:marRight w:val="0"/>
      <w:marTop w:val="0"/>
      <w:marBottom w:val="0"/>
      <w:divBdr>
        <w:top w:val="none" w:sz="0" w:space="0" w:color="auto"/>
        <w:left w:val="none" w:sz="0" w:space="0" w:color="auto"/>
        <w:bottom w:val="none" w:sz="0" w:space="0" w:color="auto"/>
        <w:right w:val="none" w:sz="0" w:space="0" w:color="auto"/>
      </w:divBdr>
    </w:div>
    <w:div w:id="461313296">
      <w:bodyDiv w:val="1"/>
      <w:marLeft w:val="0"/>
      <w:marRight w:val="0"/>
      <w:marTop w:val="0"/>
      <w:marBottom w:val="0"/>
      <w:divBdr>
        <w:top w:val="none" w:sz="0" w:space="0" w:color="auto"/>
        <w:left w:val="none" w:sz="0" w:space="0" w:color="auto"/>
        <w:bottom w:val="none" w:sz="0" w:space="0" w:color="auto"/>
        <w:right w:val="none" w:sz="0" w:space="0" w:color="auto"/>
      </w:divBdr>
    </w:div>
    <w:div w:id="545027426">
      <w:bodyDiv w:val="1"/>
      <w:marLeft w:val="0"/>
      <w:marRight w:val="0"/>
      <w:marTop w:val="0"/>
      <w:marBottom w:val="0"/>
      <w:divBdr>
        <w:top w:val="none" w:sz="0" w:space="0" w:color="auto"/>
        <w:left w:val="none" w:sz="0" w:space="0" w:color="auto"/>
        <w:bottom w:val="none" w:sz="0" w:space="0" w:color="auto"/>
        <w:right w:val="none" w:sz="0" w:space="0" w:color="auto"/>
      </w:divBdr>
    </w:div>
    <w:div w:id="577179250">
      <w:bodyDiv w:val="1"/>
      <w:marLeft w:val="0"/>
      <w:marRight w:val="0"/>
      <w:marTop w:val="0"/>
      <w:marBottom w:val="0"/>
      <w:divBdr>
        <w:top w:val="none" w:sz="0" w:space="0" w:color="auto"/>
        <w:left w:val="none" w:sz="0" w:space="0" w:color="auto"/>
        <w:bottom w:val="none" w:sz="0" w:space="0" w:color="auto"/>
        <w:right w:val="none" w:sz="0" w:space="0" w:color="auto"/>
      </w:divBdr>
    </w:div>
    <w:div w:id="649872337">
      <w:bodyDiv w:val="1"/>
      <w:marLeft w:val="0"/>
      <w:marRight w:val="0"/>
      <w:marTop w:val="0"/>
      <w:marBottom w:val="0"/>
      <w:divBdr>
        <w:top w:val="none" w:sz="0" w:space="0" w:color="auto"/>
        <w:left w:val="none" w:sz="0" w:space="0" w:color="auto"/>
        <w:bottom w:val="none" w:sz="0" w:space="0" w:color="auto"/>
        <w:right w:val="none" w:sz="0" w:space="0" w:color="auto"/>
      </w:divBdr>
    </w:div>
    <w:div w:id="661616297">
      <w:bodyDiv w:val="1"/>
      <w:marLeft w:val="0"/>
      <w:marRight w:val="0"/>
      <w:marTop w:val="0"/>
      <w:marBottom w:val="0"/>
      <w:divBdr>
        <w:top w:val="none" w:sz="0" w:space="0" w:color="auto"/>
        <w:left w:val="none" w:sz="0" w:space="0" w:color="auto"/>
        <w:bottom w:val="none" w:sz="0" w:space="0" w:color="auto"/>
        <w:right w:val="none" w:sz="0" w:space="0" w:color="auto"/>
      </w:divBdr>
    </w:div>
    <w:div w:id="666249980">
      <w:bodyDiv w:val="1"/>
      <w:marLeft w:val="0"/>
      <w:marRight w:val="0"/>
      <w:marTop w:val="0"/>
      <w:marBottom w:val="0"/>
      <w:divBdr>
        <w:top w:val="none" w:sz="0" w:space="0" w:color="auto"/>
        <w:left w:val="none" w:sz="0" w:space="0" w:color="auto"/>
        <w:bottom w:val="none" w:sz="0" w:space="0" w:color="auto"/>
        <w:right w:val="none" w:sz="0" w:space="0" w:color="auto"/>
      </w:divBdr>
    </w:div>
    <w:div w:id="803933720">
      <w:bodyDiv w:val="1"/>
      <w:marLeft w:val="0"/>
      <w:marRight w:val="0"/>
      <w:marTop w:val="0"/>
      <w:marBottom w:val="0"/>
      <w:divBdr>
        <w:top w:val="none" w:sz="0" w:space="0" w:color="auto"/>
        <w:left w:val="none" w:sz="0" w:space="0" w:color="auto"/>
        <w:bottom w:val="none" w:sz="0" w:space="0" w:color="auto"/>
        <w:right w:val="none" w:sz="0" w:space="0" w:color="auto"/>
      </w:divBdr>
    </w:div>
    <w:div w:id="883642861">
      <w:bodyDiv w:val="1"/>
      <w:marLeft w:val="0"/>
      <w:marRight w:val="0"/>
      <w:marTop w:val="0"/>
      <w:marBottom w:val="0"/>
      <w:divBdr>
        <w:top w:val="none" w:sz="0" w:space="0" w:color="auto"/>
        <w:left w:val="none" w:sz="0" w:space="0" w:color="auto"/>
        <w:bottom w:val="none" w:sz="0" w:space="0" w:color="auto"/>
        <w:right w:val="none" w:sz="0" w:space="0" w:color="auto"/>
      </w:divBdr>
    </w:div>
    <w:div w:id="928276892">
      <w:bodyDiv w:val="1"/>
      <w:marLeft w:val="0"/>
      <w:marRight w:val="0"/>
      <w:marTop w:val="0"/>
      <w:marBottom w:val="0"/>
      <w:divBdr>
        <w:top w:val="none" w:sz="0" w:space="0" w:color="auto"/>
        <w:left w:val="none" w:sz="0" w:space="0" w:color="auto"/>
        <w:bottom w:val="none" w:sz="0" w:space="0" w:color="auto"/>
        <w:right w:val="none" w:sz="0" w:space="0" w:color="auto"/>
      </w:divBdr>
    </w:div>
    <w:div w:id="954403553">
      <w:bodyDiv w:val="1"/>
      <w:marLeft w:val="0"/>
      <w:marRight w:val="0"/>
      <w:marTop w:val="0"/>
      <w:marBottom w:val="0"/>
      <w:divBdr>
        <w:top w:val="none" w:sz="0" w:space="0" w:color="auto"/>
        <w:left w:val="none" w:sz="0" w:space="0" w:color="auto"/>
        <w:bottom w:val="none" w:sz="0" w:space="0" w:color="auto"/>
        <w:right w:val="none" w:sz="0" w:space="0" w:color="auto"/>
      </w:divBdr>
    </w:div>
    <w:div w:id="956596192">
      <w:bodyDiv w:val="1"/>
      <w:marLeft w:val="0"/>
      <w:marRight w:val="0"/>
      <w:marTop w:val="0"/>
      <w:marBottom w:val="0"/>
      <w:divBdr>
        <w:top w:val="none" w:sz="0" w:space="0" w:color="auto"/>
        <w:left w:val="none" w:sz="0" w:space="0" w:color="auto"/>
        <w:bottom w:val="none" w:sz="0" w:space="0" w:color="auto"/>
        <w:right w:val="none" w:sz="0" w:space="0" w:color="auto"/>
      </w:divBdr>
      <w:divsChild>
        <w:div w:id="1453868559">
          <w:marLeft w:val="547"/>
          <w:marRight w:val="0"/>
          <w:marTop w:val="0"/>
          <w:marBottom w:val="0"/>
          <w:divBdr>
            <w:top w:val="none" w:sz="0" w:space="0" w:color="auto"/>
            <w:left w:val="none" w:sz="0" w:space="0" w:color="auto"/>
            <w:bottom w:val="none" w:sz="0" w:space="0" w:color="auto"/>
            <w:right w:val="none" w:sz="0" w:space="0" w:color="auto"/>
          </w:divBdr>
        </w:div>
      </w:divsChild>
    </w:div>
    <w:div w:id="969824456">
      <w:bodyDiv w:val="1"/>
      <w:marLeft w:val="0"/>
      <w:marRight w:val="0"/>
      <w:marTop w:val="0"/>
      <w:marBottom w:val="0"/>
      <w:divBdr>
        <w:top w:val="none" w:sz="0" w:space="0" w:color="auto"/>
        <w:left w:val="none" w:sz="0" w:space="0" w:color="auto"/>
        <w:bottom w:val="none" w:sz="0" w:space="0" w:color="auto"/>
        <w:right w:val="none" w:sz="0" w:space="0" w:color="auto"/>
      </w:divBdr>
    </w:div>
    <w:div w:id="1032729948">
      <w:bodyDiv w:val="1"/>
      <w:marLeft w:val="0"/>
      <w:marRight w:val="0"/>
      <w:marTop w:val="0"/>
      <w:marBottom w:val="0"/>
      <w:divBdr>
        <w:top w:val="none" w:sz="0" w:space="0" w:color="auto"/>
        <w:left w:val="none" w:sz="0" w:space="0" w:color="auto"/>
        <w:bottom w:val="none" w:sz="0" w:space="0" w:color="auto"/>
        <w:right w:val="none" w:sz="0" w:space="0" w:color="auto"/>
      </w:divBdr>
    </w:div>
    <w:div w:id="1147547616">
      <w:bodyDiv w:val="1"/>
      <w:marLeft w:val="0"/>
      <w:marRight w:val="0"/>
      <w:marTop w:val="0"/>
      <w:marBottom w:val="0"/>
      <w:divBdr>
        <w:top w:val="none" w:sz="0" w:space="0" w:color="auto"/>
        <w:left w:val="none" w:sz="0" w:space="0" w:color="auto"/>
        <w:bottom w:val="none" w:sz="0" w:space="0" w:color="auto"/>
        <w:right w:val="none" w:sz="0" w:space="0" w:color="auto"/>
      </w:divBdr>
    </w:div>
    <w:div w:id="1216500970">
      <w:bodyDiv w:val="1"/>
      <w:marLeft w:val="0"/>
      <w:marRight w:val="0"/>
      <w:marTop w:val="0"/>
      <w:marBottom w:val="0"/>
      <w:divBdr>
        <w:top w:val="none" w:sz="0" w:space="0" w:color="auto"/>
        <w:left w:val="none" w:sz="0" w:space="0" w:color="auto"/>
        <w:bottom w:val="none" w:sz="0" w:space="0" w:color="auto"/>
        <w:right w:val="none" w:sz="0" w:space="0" w:color="auto"/>
      </w:divBdr>
    </w:div>
    <w:div w:id="1226725093">
      <w:bodyDiv w:val="1"/>
      <w:marLeft w:val="0"/>
      <w:marRight w:val="0"/>
      <w:marTop w:val="0"/>
      <w:marBottom w:val="0"/>
      <w:divBdr>
        <w:top w:val="none" w:sz="0" w:space="0" w:color="auto"/>
        <w:left w:val="none" w:sz="0" w:space="0" w:color="auto"/>
        <w:bottom w:val="none" w:sz="0" w:space="0" w:color="auto"/>
        <w:right w:val="none" w:sz="0" w:space="0" w:color="auto"/>
      </w:divBdr>
    </w:div>
    <w:div w:id="1251040315">
      <w:bodyDiv w:val="1"/>
      <w:marLeft w:val="0"/>
      <w:marRight w:val="0"/>
      <w:marTop w:val="0"/>
      <w:marBottom w:val="0"/>
      <w:divBdr>
        <w:top w:val="none" w:sz="0" w:space="0" w:color="auto"/>
        <w:left w:val="none" w:sz="0" w:space="0" w:color="auto"/>
        <w:bottom w:val="none" w:sz="0" w:space="0" w:color="auto"/>
        <w:right w:val="none" w:sz="0" w:space="0" w:color="auto"/>
      </w:divBdr>
    </w:div>
    <w:div w:id="1287472029">
      <w:bodyDiv w:val="1"/>
      <w:marLeft w:val="0"/>
      <w:marRight w:val="0"/>
      <w:marTop w:val="0"/>
      <w:marBottom w:val="0"/>
      <w:divBdr>
        <w:top w:val="none" w:sz="0" w:space="0" w:color="auto"/>
        <w:left w:val="none" w:sz="0" w:space="0" w:color="auto"/>
        <w:bottom w:val="none" w:sz="0" w:space="0" w:color="auto"/>
        <w:right w:val="none" w:sz="0" w:space="0" w:color="auto"/>
      </w:divBdr>
    </w:div>
    <w:div w:id="1575552119">
      <w:bodyDiv w:val="1"/>
      <w:marLeft w:val="0"/>
      <w:marRight w:val="0"/>
      <w:marTop w:val="0"/>
      <w:marBottom w:val="0"/>
      <w:divBdr>
        <w:top w:val="none" w:sz="0" w:space="0" w:color="auto"/>
        <w:left w:val="none" w:sz="0" w:space="0" w:color="auto"/>
        <w:bottom w:val="none" w:sz="0" w:space="0" w:color="auto"/>
        <w:right w:val="none" w:sz="0" w:space="0" w:color="auto"/>
      </w:divBdr>
    </w:div>
    <w:div w:id="1602758992">
      <w:bodyDiv w:val="1"/>
      <w:marLeft w:val="0"/>
      <w:marRight w:val="0"/>
      <w:marTop w:val="0"/>
      <w:marBottom w:val="0"/>
      <w:divBdr>
        <w:top w:val="none" w:sz="0" w:space="0" w:color="auto"/>
        <w:left w:val="none" w:sz="0" w:space="0" w:color="auto"/>
        <w:bottom w:val="none" w:sz="0" w:space="0" w:color="auto"/>
        <w:right w:val="none" w:sz="0" w:space="0" w:color="auto"/>
      </w:divBdr>
    </w:div>
    <w:div w:id="1814834712">
      <w:bodyDiv w:val="1"/>
      <w:marLeft w:val="0"/>
      <w:marRight w:val="0"/>
      <w:marTop w:val="0"/>
      <w:marBottom w:val="0"/>
      <w:divBdr>
        <w:top w:val="none" w:sz="0" w:space="0" w:color="auto"/>
        <w:left w:val="none" w:sz="0" w:space="0" w:color="auto"/>
        <w:bottom w:val="none" w:sz="0" w:space="0" w:color="auto"/>
        <w:right w:val="none" w:sz="0" w:space="0" w:color="auto"/>
      </w:divBdr>
    </w:div>
    <w:div w:id="1915630108">
      <w:bodyDiv w:val="1"/>
      <w:marLeft w:val="0"/>
      <w:marRight w:val="0"/>
      <w:marTop w:val="0"/>
      <w:marBottom w:val="0"/>
      <w:divBdr>
        <w:top w:val="none" w:sz="0" w:space="0" w:color="auto"/>
        <w:left w:val="none" w:sz="0" w:space="0" w:color="auto"/>
        <w:bottom w:val="none" w:sz="0" w:space="0" w:color="auto"/>
        <w:right w:val="none" w:sz="0" w:space="0" w:color="auto"/>
      </w:divBdr>
    </w:div>
    <w:div w:id="1926258814">
      <w:bodyDiv w:val="1"/>
      <w:marLeft w:val="0"/>
      <w:marRight w:val="0"/>
      <w:marTop w:val="0"/>
      <w:marBottom w:val="0"/>
      <w:divBdr>
        <w:top w:val="none" w:sz="0" w:space="0" w:color="auto"/>
        <w:left w:val="none" w:sz="0" w:space="0" w:color="auto"/>
        <w:bottom w:val="none" w:sz="0" w:space="0" w:color="auto"/>
        <w:right w:val="none" w:sz="0" w:space="0" w:color="auto"/>
      </w:divBdr>
    </w:div>
    <w:div w:id="1991983443">
      <w:bodyDiv w:val="1"/>
      <w:marLeft w:val="0"/>
      <w:marRight w:val="0"/>
      <w:marTop w:val="0"/>
      <w:marBottom w:val="0"/>
      <w:divBdr>
        <w:top w:val="none" w:sz="0" w:space="0" w:color="auto"/>
        <w:left w:val="none" w:sz="0" w:space="0" w:color="auto"/>
        <w:bottom w:val="none" w:sz="0" w:space="0" w:color="auto"/>
        <w:right w:val="none" w:sz="0" w:space="0" w:color="auto"/>
      </w:divBdr>
    </w:div>
    <w:div w:id="2044406613">
      <w:bodyDiv w:val="1"/>
      <w:marLeft w:val="0"/>
      <w:marRight w:val="0"/>
      <w:marTop w:val="0"/>
      <w:marBottom w:val="0"/>
      <w:divBdr>
        <w:top w:val="none" w:sz="0" w:space="0" w:color="auto"/>
        <w:left w:val="none" w:sz="0" w:space="0" w:color="auto"/>
        <w:bottom w:val="none" w:sz="0" w:space="0" w:color="auto"/>
        <w:right w:val="none" w:sz="0" w:space="0" w:color="auto"/>
      </w:divBdr>
    </w:div>
    <w:div w:id="2074621354">
      <w:bodyDiv w:val="1"/>
      <w:marLeft w:val="0"/>
      <w:marRight w:val="0"/>
      <w:marTop w:val="0"/>
      <w:marBottom w:val="0"/>
      <w:divBdr>
        <w:top w:val="none" w:sz="0" w:space="0" w:color="auto"/>
        <w:left w:val="none" w:sz="0" w:space="0" w:color="auto"/>
        <w:bottom w:val="none" w:sz="0" w:space="0" w:color="auto"/>
        <w:right w:val="none" w:sz="0" w:space="0" w:color="auto"/>
      </w:divBdr>
    </w:div>
    <w:div w:id="207928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DPO@health-ni.gov.uk" TargetMode="External"/><Relationship Id="rId18" Type="http://schemas.openxmlformats.org/officeDocument/2006/relationships/hyperlink" Target="https://ico.org.uk/for-organisations/guide-to-the-general-data-protection-regulation-gdpr/individual-rights/right-to-rectificatio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ico.org.uk/for-organisations/guide-to-the-general-data-protection-regulation-gdpr/individual-rights/right-to-data-portability/" TargetMode="External"/><Relationship Id="rId7" Type="http://schemas.openxmlformats.org/officeDocument/2006/relationships/endnotes" Target="endnotes.xml"/><Relationship Id="rId12" Type="http://schemas.openxmlformats.org/officeDocument/2006/relationships/hyperlink" Target="https://www.bing.com/ck/a?!&amp;&amp;p=c87a4b9e204a485bJmltdHM9MTY2NTYxOTIwMCZpZ3VpZD0yMWFhODk3Zi1hNjJiLTZjMjUtMmM4NC05OTIyYTc3MzZkMTImaW5zaWQ9NTU5Mw&amp;ptn=3&amp;hsh=3&amp;fclid=21aa897f-a62b-6c25-2c84-9922a7736d12&amp;psq=department+of+health+ni&amp;u=a1dGVsOjAyODkwNTIwNTAw&amp;ntb=1" TargetMode="External"/><Relationship Id="rId17" Type="http://schemas.openxmlformats.org/officeDocument/2006/relationships/hyperlink" Target="https://ico.org.uk/for-organisations/guide-to-the-general-data-protection-regulation-gdpr/individual-rights/right-of-access/"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health-ni.gov.uk/topics/good-management-good-records" TargetMode="External"/><Relationship Id="rId20" Type="http://schemas.openxmlformats.org/officeDocument/2006/relationships/hyperlink" Target="https://ico.org.uk/for-organisations/guide-to-the-general-data-protection-regulation-gdpr/individual-rights/right-to-restrict-process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Hpublicconsultation@health-ni.gov.uk" TargetMode="External"/><Relationship Id="rId24" Type="http://schemas.openxmlformats.org/officeDocument/2006/relationships/hyperlink" Target="mailto:casework@ico.org.uk" TargetMode="External"/><Relationship Id="rId5" Type="http://schemas.openxmlformats.org/officeDocument/2006/relationships/webSettings" Target="webSettings.xml"/><Relationship Id="rId15" Type="http://schemas.openxmlformats.org/officeDocument/2006/relationships/hyperlink" Target="https://gdpr-info.eu/art-6-gdpr/" TargetMode="External"/><Relationship Id="rId23" Type="http://schemas.openxmlformats.org/officeDocument/2006/relationships/hyperlink" Target="https://ico.org.uk/for-organisations/guide-to-the-general-data-protection-regulation-gdpr/individual-rights/rights-related-to-automated-decision-making-including-profiling/" TargetMode="External"/><Relationship Id="rId10" Type="http://schemas.openxmlformats.org/officeDocument/2006/relationships/hyperlink" Target="https://consultations2.nidirect.gov.uk/doh-1/public-consultation-on-proposed-closure-of-mah" TargetMode="External"/><Relationship Id="rId19" Type="http://schemas.openxmlformats.org/officeDocument/2006/relationships/hyperlink" Target="https://ico.org.uk/for-organisations/guide-to-the-general-data-protection-regulation-gdpr/individual-rights/right-to-erasur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legislation.gov.uk/ukpga/2018/12/contents/enacted" TargetMode="External"/><Relationship Id="rId22" Type="http://schemas.openxmlformats.org/officeDocument/2006/relationships/hyperlink" Target="https://ico.org.uk/for-organisations/guide-to-the-general-data-protection-regulation-gdpr/individual-rights/right-to-object/"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FF0DEE-7F8C-4031-93DF-C0DADF2C0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2535</Words>
  <Characters>14456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16958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Dawson</dc:creator>
  <cp:keywords/>
  <dc:description/>
  <cp:lastModifiedBy>McMahon, Gavin (DoH)</cp:lastModifiedBy>
  <cp:revision>5</cp:revision>
  <cp:lastPrinted>2020-01-28T08:48:00Z</cp:lastPrinted>
  <dcterms:created xsi:type="dcterms:W3CDTF">2022-10-21T15:13:00Z</dcterms:created>
  <dcterms:modified xsi:type="dcterms:W3CDTF">2022-10-25T07:34:00Z</dcterms:modified>
</cp:coreProperties>
</file>