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46DF6" w:rsidRDefault="009D3E44">
      <w:pPr>
        <w:rPr>
          <w:b/>
          <w:sz w:val="28"/>
          <w:szCs w:val="28"/>
        </w:rPr>
      </w:pPr>
      <w:r w:rsidRPr="009D3E44">
        <w:rPr>
          <w:b/>
          <w:sz w:val="28"/>
          <w:szCs w:val="28"/>
        </w:rPr>
        <w:t>Obstructive sleep apnoea/hypopnoea syndrome and obesity hypoventilation syndrome in over 16s</w:t>
      </w:r>
    </w:p>
    <w:p w:rsidR="009D3E44" w:rsidRDefault="009D3E4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2B66CA"/>
    <w:rsid w:val="00380F03"/>
    <w:rsid w:val="003E5660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820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959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2021-08-20T07:46:00Z</dcterms:created>
  <dcterms:modified xsi:type="dcterms:W3CDTF">2021-08-20T07:46:00Z</dcterms:modified>
</cp:coreProperties>
</file>